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 w:bidi="ar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bidi="ar"/>
        </w:rPr>
        <w:t>评分标准</w:t>
      </w:r>
    </w:p>
    <w:p>
      <w:pPr>
        <w:ind w:firstLine="48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 w:bidi="ar"/>
        </w:rPr>
      </w:pPr>
    </w:p>
    <w:tbl>
      <w:tblPr>
        <w:tblStyle w:val="6"/>
        <w:tblW w:w="135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0215"/>
        <w:gridCol w:w="2022"/>
      </w:tblGrid>
      <w:tr>
        <w:trPr>
          <w:trHeight w:val="822" w:hRule="atLeast"/>
          <w:jc w:val="center"/>
        </w:trPr>
        <w:tc>
          <w:tcPr>
            <w:tcW w:w="132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12" w:line="360" w:lineRule="auto"/>
              <w:ind w:left="0" w:right="43" w:firstLine="28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02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12" w:line="360" w:lineRule="auto"/>
              <w:ind w:left="47" w:leftChars="0" w:right="43" w:rightChars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评分因素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spacing w:line="360" w:lineRule="auto"/>
              <w:ind w:left="0" w:right="173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3" w:hRule="atLeast"/>
          <w:jc w:val="center"/>
        </w:trPr>
        <w:tc>
          <w:tcPr>
            <w:tcW w:w="132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92" w:line="360" w:lineRule="auto"/>
              <w:ind w:left="0" w:right="43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92" w:line="360" w:lineRule="auto"/>
              <w:ind w:left="49" w:leftChars="0" w:right="43" w:rightChars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施工组织设计及技术方案等(S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)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  <w:jc w:val="center"/>
        </w:trPr>
        <w:tc>
          <w:tcPr>
            <w:tcW w:w="132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0" w:right="43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2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47" w:leftChars="0" w:right="43" w:rightChars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项目管理机构（包括项目经理、技术负责人、项目管理机构构成等）(S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)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3" w:hRule="atLeast"/>
          <w:jc w:val="center"/>
        </w:trPr>
        <w:tc>
          <w:tcPr>
            <w:tcW w:w="132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90" w:line="360" w:lineRule="auto"/>
              <w:ind w:left="0" w:right="43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2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90" w:line="360" w:lineRule="auto"/>
              <w:ind w:left="46" w:leftChars="0" w:right="43" w:rightChars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投标报价（包括总价及单价评分）(S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)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  <w:jc w:val="center"/>
        </w:trPr>
        <w:tc>
          <w:tcPr>
            <w:tcW w:w="132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line="360" w:lineRule="auto"/>
              <w:ind w:left="0" w:right="43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2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line="360" w:lineRule="auto"/>
              <w:ind w:left="49" w:leftChars="0" w:right="43" w:rightChars="0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其它评分因素（包括业绩、信誉、财务等）(S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)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10分</w:t>
            </w:r>
          </w:p>
        </w:tc>
      </w:tr>
    </w:tbl>
    <w:p>
      <w:pPr>
        <w:tabs>
          <w:tab w:val="left" w:pos="0"/>
          <w:tab w:val="left" w:pos="993"/>
          <w:tab w:val="left" w:pos="1134"/>
        </w:tabs>
        <w:ind w:firstLine="48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tabs>
          <w:tab w:val="left" w:pos="0"/>
          <w:tab w:val="left" w:pos="993"/>
          <w:tab w:val="left" w:pos="1134"/>
        </w:tabs>
        <w:ind w:firstLine="48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tabs>
          <w:tab w:val="left" w:pos="0"/>
          <w:tab w:val="left" w:pos="993"/>
          <w:tab w:val="left" w:pos="1134"/>
        </w:tabs>
        <w:ind w:firstLine="48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tabs>
          <w:tab w:val="left" w:pos="0"/>
          <w:tab w:val="left" w:pos="993"/>
          <w:tab w:val="left" w:pos="1134"/>
        </w:tabs>
        <w:ind w:firstLine="48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tabs>
          <w:tab w:val="left" w:pos="0"/>
          <w:tab w:val="left" w:pos="993"/>
          <w:tab w:val="left" w:pos="1134"/>
        </w:tabs>
        <w:ind w:firstLine="48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tabs>
          <w:tab w:val="left" w:pos="0"/>
          <w:tab w:val="left" w:pos="993"/>
          <w:tab w:val="left" w:pos="1134"/>
        </w:tabs>
        <w:ind w:firstLine="48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评分细则</w:t>
      </w:r>
    </w:p>
    <w:p>
      <w:pPr>
        <w:pStyle w:val="3"/>
        <w:rPr>
          <w:rFonts w:hint="eastAsia"/>
          <w:lang w:eastAsia="zh-CN"/>
        </w:rPr>
      </w:pPr>
    </w:p>
    <w:tbl>
      <w:tblPr>
        <w:tblStyle w:val="6"/>
        <w:tblW w:w="136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2310"/>
        <w:gridCol w:w="8640"/>
        <w:gridCol w:w="11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2" w:hRule="atLeast"/>
          <w:jc w:val="center"/>
        </w:trPr>
        <w:tc>
          <w:tcPr>
            <w:tcW w:w="15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评分因素及权重</w:t>
            </w:r>
          </w:p>
        </w:tc>
        <w:tc>
          <w:tcPr>
            <w:tcW w:w="2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各评分因素细项</w:t>
            </w:r>
          </w:p>
        </w:tc>
        <w:tc>
          <w:tcPr>
            <w:tcW w:w="8640" w:type="dxa"/>
            <w:noWrap w:val="0"/>
            <w:vAlign w:val="center"/>
          </w:tcPr>
          <w:p>
            <w:pPr>
              <w:pStyle w:val="7"/>
              <w:spacing w:before="114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评审内容和标准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pStyle w:val="7"/>
              <w:spacing w:before="2" w:line="360" w:lineRule="auto"/>
              <w:ind w:right="159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  <w:jc w:val="center"/>
        </w:trPr>
        <w:tc>
          <w:tcPr>
            <w:tcW w:w="155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施工组织设计及技术方案等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内容完整性和编制水平</w:t>
            </w:r>
          </w:p>
        </w:tc>
        <w:tc>
          <w:tcPr>
            <w:tcW w:w="8640" w:type="dxa"/>
            <w:noWrap w:val="0"/>
            <w:vAlign w:val="center"/>
          </w:tcPr>
          <w:p>
            <w:pPr>
              <w:pStyle w:val="7"/>
              <w:widowControl/>
              <w:spacing w:before="114" w:line="36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根据施工组织设计内容完整，全面情况及有针对性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pStyle w:val="7"/>
              <w:spacing w:before="125" w:line="360" w:lineRule="auto"/>
              <w:ind w:left="0" w:leftChars="0" w:right="203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  <w:jc w:val="center"/>
        </w:trPr>
        <w:tc>
          <w:tcPr>
            <w:tcW w:w="15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施工方案与技术措施</w:t>
            </w:r>
          </w:p>
        </w:tc>
        <w:tc>
          <w:tcPr>
            <w:tcW w:w="8640" w:type="dxa"/>
            <w:noWrap w:val="0"/>
            <w:vAlign w:val="center"/>
          </w:tcPr>
          <w:p>
            <w:pPr>
              <w:pStyle w:val="7"/>
              <w:widowControl/>
              <w:spacing w:before="114" w:line="36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根据施工技术方案与技术措施是否合理且能指导施工，技术措施是否具体且有针对性，施工部署是否全面的，且风险预案是否全面。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pStyle w:val="7"/>
              <w:spacing w:before="125" w:line="360" w:lineRule="auto"/>
              <w:ind w:left="0" w:leftChars="0" w:right="203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  <w:jc w:val="center"/>
        </w:trPr>
        <w:tc>
          <w:tcPr>
            <w:tcW w:w="15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质量管理与措施</w:t>
            </w:r>
          </w:p>
        </w:tc>
        <w:tc>
          <w:tcPr>
            <w:tcW w:w="8640" w:type="dxa"/>
            <w:noWrap w:val="0"/>
            <w:vAlign w:val="top"/>
          </w:tcPr>
          <w:p>
            <w:pPr>
              <w:pStyle w:val="7"/>
              <w:widowControl/>
              <w:spacing w:before="114" w:line="36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质量承诺是否满足招标文件且有具体的违约责任承诺，质量保证措施是否严格按招标文件要求的施工技术规范、标准编制且是否具有针对性。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before="125"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  <w:jc w:val="center"/>
        </w:trPr>
        <w:tc>
          <w:tcPr>
            <w:tcW w:w="15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安全管理与措施</w:t>
            </w:r>
          </w:p>
        </w:tc>
        <w:tc>
          <w:tcPr>
            <w:tcW w:w="8640" w:type="dxa"/>
            <w:noWrap w:val="0"/>
            <w:vAlign w:val="center"/>
          </w:tcPr>
          <w:p>
            <w:pPr>
              <w:pStyle w:val="7"/>
              <w:widowControl/>
              <w:spacing w:before="114" w:line="36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是否有专门的安全管理人员和制度，且人员配备是否合理，制度健全，各道工序安全技术措施是否具有针对性。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before="124"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2" w:hRule="atLeast"/>
          <w:jc w:val="center"/>
        </w:trPr>
        <w:tc>
          <w:tcPr>
            <w:tcW w:w="15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工期保证及保证措施</w:t>
            </w:r>
          </w:p>
        </w:tc>
        <w:tc>
          <w:tcPr>
            <w:tcW w:w="8640" w:type="dxa"/>
            <w:noWrap w:val="0"/>
            <w:vAlign w:val="top"/>
          </w:tcPr>
          <w:p>
            <w:pPr>
              <w:pStyle w:val="7"/>
              <w:widowControl/>
              <w:spacing w:before="114" w:line="36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工程进度计划及措施是否科学、合理。保证工期的具体措施是否得当，是否具有完备的有效控制工期的施工进度计划，安排是否科学合理，符合本项目施工实际要求。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before="127"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  <w:jc w:val="center"/>
        </w:trPr>
        <w:tc>
          <w:tcPr>
            <w:tcW w:w="15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资源配置计划</w:t>
            </w:r>
          </w:p>
        </w:tc>
        <w:tc>
          <w:tcPr>
            <w:tcW w:w="8640" w:type="dxa"/>
            <w:noWrap w:val="0"/>
            <w:vAlign w:val="center"/>
          </w:tcPr>
          <w:p>
            <w:pPr>
              <w:pStyle w:val="7"/>
              <w:widowControl/>
              <w:spacing w:before="114" w:line="36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资源配置计划与施工进度计划是否呼应，是否能较好满足施工需要，调配投入计划是否合理，是否能指导施工且具有针对性的分。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before="125"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  <w:jc w:val="center"/>
        </w:trPr>
        <w:tc>
          <w:tcPr>
            <w:tcW w:w="155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33" w:line="360" w:lineRule="auto"/>
              <w:ind w:left="0" w:right="118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管理机构评分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pStyle w:val="7"/>
              <w:spacing w:before="114" w:line="36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管理机构组成</w:t>
            </w:r>
          </w:p>
        </w:tc>
        <w:tc>
          <w:tcPr>
            <w:tcW w:w="8640" w:type="dxa"/>
            <w:noWrap w:val="0"/>
            <w:vAlign w:val="center"/>
          </w:tcPr>
          <w:p>
            <w:pPr>
              <w:spacing w:before="114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项目管理机构配置齐全（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项目负责人、施工员、质检员、技术负责人、安全员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/>
                <w:lang w:eastAsia="zh-CN"/>
              </w:rPr>
              <w:t>等），配置齐全得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/>
                <w:lang w:val="en-US" w:eastAsia="zh-CN"/>
              </w:rPr>
              <w:t>3分，最多得5分。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before="125"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  <w:jc w:val="center"/>
        </w:trPr>
        <w:tc>
          <w:tcPr>
            <w:tcW w:w="15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8640" w:type="dxa"/>
            <w:noWrap w:val="0"/>
            <w:vAlign w:val="center"/>
          </w:tcPr>
          <w:p>
            <w:pPr>
              <w:pStyle w:val="7"/>
              <w:spacing w:before="114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/>
              </w:rPr>
              <w:t>（1）具有工程师及以上职称得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/>
              </w:rPr>
              <w:t>分；</w:t>
            </w:r>
          </w:p>
          <w:p>
            <w:pPr>
              <w:pStyle w:val="7"/>
              <w:spacing w:before="114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/>
              </w:rPr>
              <w:t>（2）201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/>
              </w:rPr>
              <w:t>年1月1日（以合同签订时间为准）起至投标截止日止，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至少一个完成类似内容项目的业绩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，得1分，每增加一个业绩得1分，最多得2分。</w:t>
            </w:r>
          </w:p>
          <w:p>
            <w:pPr>
              <w:pStyle w:val="7"/>
              <w:spacing w:before="114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/>
              </w:rPr>
              <w:t>注：(2)项须提供项目负责人职称证书，类似业绩的中标通知书、合同及竣工验收证明（或业主证明文件原件）复印件并加盖公章，原件备查。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before="125"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  <w:jc w:val="center"/>
        </w:trPr>
        <w:tc>
          <w:tcPr>
            <w:tcW w:w="15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14"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安全员</w:t>
            </w:r>
          </w:p>
        </w:tc>
        <w:tc>
          <w:tcPr>
            <w:tcW w:w="8640" w:type="dxa"/>
            <w:noWrap w:val="0"/>
            <w:vAlign w:val="center"/>
          </w:tcPr>
          <w:p>
            <w:pPr>
              <w:pStyle w:val="7"/>
              <w:spacing w:before="114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/>
              </w:rPr>
              <w:t>201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/>
              </w:rPr>
              <w:t>年1月1日（以合同签订时间为准）起至投标截止日止，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参与过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至少一个完成类似内容项目的业绩，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得3分，每增加一个业绩得1分，最多得2分。</w:t>
            </w:r>
          </w:p>
          <w:p>
            <w:pPr>
              <w:pStyle w:val="7"/>
              <w:spacing w:before="114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/>
              </w:rPr>
              <w:t>注：须提供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相关证明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/>
              </w:rPr>
              <w:t>复印件并加盖公章，原件备查。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before="125"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3" w:hRule="atLeast"/>
          <w:jc w:val="center"/>
        </w:trPr>
        <w:tc>
          <w:tcPr>
            <w:tcW w:w="15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22" w:line="360" w:lineRule="auto"/>
              <w:ind w:left="0" w:leftChars="0" w:right="118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投标报价评分(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45分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)</w:t>
            </w:r>
          </w:p>
        </w:tc>
        <w:tc>
          <w:tcPr>
            <w:tcW w:w="109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7"/>
              <w:spacing w:before="114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投标报价（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。本次报价为下浮比例报价，供应商根据项目的情况以及方案报送下浮比例，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报价下浮比例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等于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比例平均值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时，得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分；当有效评标价高于评标基准价时，每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出基准价一个百分点扣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分。当有效评标价低于评标基准价时，每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于基准价一个百分点扣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before="125" w:line="36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4" w:hRule="atLeast"/>
          <w:jc w:val="center"/>
        </w:trPr>
        <w:tc>
          <w:tcPr>
            <w:tcW w:w="15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22" w:line="360" w:lineRule="auto"/>
              <w:ind w:left="0" w:leftChars="0" w:right="118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其它评分因素(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10分）</w:t>
            </w:r>
          </w:p>
        </w:tc>
        <w:tc>
          <w:tcPr>
            <w:tcW w:w="109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7"/>
              <w:spacing w:before="114" w:line="240" w:lineRule="auto"/>
              <w:ind w:lef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近年（ 2017年 01 月 01 日 至投标截止时间，不少于 3 年） 已完 成不少于1个类似项目。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在此基础上每增加一个以上同类业绩得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分，本项最多得5分。</w:t>
            </w:r>
          </w:p>
          <w:p>
            <w:pPr>
              <w:pStyle w:val="7"/>
              <w:spacing w:before="114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注：投标人须提供项目企业工程业绩的中标通知书、合同及竣工验收证明复印件并加盖公章，原件备查。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before="125"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5分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73C8A"/>
    <w:rsid w:val="F7D7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kern w:val="0"/>
      <w:sz w:val="28"/>
      <w:szCs w:val="20"/>
    </w:rPr>
  </w:style>
  <w:style w:type="paragraph" w:styleId="3">
    <w:name w:val="Body Text First Indent 2"/>
    <w:basedOn w:val="2"/>
    <w:next w:val="4"/>
    <w:uiPriority w:val="0"/>
  </w:style>
  <w:style w:type="paragraph" w:customStyle="1" w:styleId="4">
    <w:name w:val="正文格式"/>
    <w:basedOn w:val="1"/>
    <w:qFormat/>
    <w:uiPriority w:val="0"/>
    <w:rPr>
      <w:rFonts w:ascii="宋体" w:hAnsi="宋体"/>
      <w:sz w:val="2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2022-05-24T15:58:00Z</dcterms:created>
  <dc:creator>mac</dc:creator>
  <cp:lastModifiedBy>mac</cp:lastModifiedBy>
  <dcterms:modified xsi:type="dcterms:W3CDTF">2022-05-24T15:58:47Z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