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 w:hAnsi="仿宋" w:eastAsia="仿宋"/>
          <w:b/>
          <w:bCs/>
          <w:sz w:val="24"/>
          <w:szCs w:val="32"/>
        </w:rPr>
      </w:pPr>
      <w:r>
        <w:rPr>
          <w:rFonts w:hint="eastAsia" w:ascii="仿宋" w:hAnsi="仿宋" w:eastAsia="仿宋"/>
          <w:b/>
          <w:bCs/>
          <w:sz w:val="24"/>
          <w:szCs w:val="32"/>
        </w:rPr>
        <w:t>附件1</w:t>
      </w:r>
    </w:p>
    <w:p>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服务</w:t>
      </w:r>
      <w:r>
        <w:rPr>
          <w:rFonts w:hint="eastAsia" w:ascii="仿宋" w:hAnsi="仿宋" w:eastAsia="仿宋" w:cs="Times New Roman"/>
          <w:b/>
          <w:color w:val="000000"/>
          <w:sz w:val="28"/>
          <w:szCs w:val="28"/>
          <w:lang w:eastAsia="zh-CN"/>
        </w:rPr>
        <w:t>标准和要求</w:t>
      </w:r>
    </w:p>
    <w:p>
      <w:pPr>
        <w:spacing w:line="360" w:lineRule="exact"/>
        <w:jc w:val="center"/>
        <w:rPr>
          <w:rFonts w:hint="eastAsia" w:ascii="仿宋" w:hAnsi="仿宋" w:eastAsia="仿宋" w:cs="Times New Roman"/>
          <w:b/>
          <w:color w:val="000000"/>
          <w:sz w:val="28"/>
          <w:szCs w:val="28"/>
          <w:lang w:eastAsia="zh-CN"/>
        </w:rPr>
      </w:pPr>
    </w:p>
    <w:tbl>
      <w:tblPr>
        <w:tblStyle w:val="5"/>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pPr>
              <w:pStyle w:val="4"/>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pPr>
              <w:pStyle w:val="4"/>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heme="minorBidi"/>
                <w:bCs/>
                <w:color w:val="auto"/>
                <w:kern w:val="2"/>
                <w:sz w:val="24"/>
                <w:szCs w:val="24"/>
                <w:lang w:val="en-US" w:eastAsia="zh-CN" w:bidi="ar-SA"/>
              </w:rPr>
              <w:t>报废电扶梯拆除项目</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443" w:hRule="atLeast"/>
        </w:trPr>
        <w:tc>
          <w:tcPr>
            <w:tcW w:w="2895" w:type="dxa"/>
            <w:noWrap w:val="0"/>
            <w:vAlign w:val="center"/>
          </w:tcPr>
          <w:p>
            <w:pPr>
              <w:pStyle w:val="4"/>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拆除内容及相关要求</w:t>
            </w:r>
          </w:p>
        </w:tc>
        <w:tc>
          <w:tcPr>
            <w:tcW w:w="6329" w:type="dxa"/>
            <w:noWrap w:val="0"/>
            <w:vAlign w:val="center"/>
          </w:tcPr>
          <w:p>
            <w:pPr>
              <w:pStyle w:val="4"/>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拆除2台自动扶梯，</w:t>
            </w:r>
          </w:p>
          <w:p>
            <w:pPr>
              <w:pStyle w:val="4"/>
              <w:numPr>
                <w:ilvl w:val="0"/>
                <w:numId w:val="1"/>
              </w:numPr>
              <w:spacing w:before="183" w:line="219" w:lineRule="auto"/>
              <w:ind w:left="598"/>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要求将两台自动扶梯完全拆除，包括整个机械及电路部分，并不得影响后续新电梯的安装。</w:t>
            </w:r>
          </w:p>
          <w:p>
            <w:pPr>
              <w:pStyle w:val="4"/>
              <w:numPr>
                <w:ilvl w:val="0"/>
                <w:numId w:val="1"/>
              </w:numPr>
              <w:spacing w:before="183" w:line="219" w:lineRule="auto"/>
              <w:ind w:left="598"/>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所拆除的电梯所有组件运输到采购人指定的地方。</w:t>
            </w:r>
          </w:p>
          <w:p>
            <w:pPr>
              <w:pStyle w:val="4"/>
              <w:numPr>
                <w:ilvl w:val="0"/>
                <w:numId w:val="1"/>
              </w:numPr>
              <w:spacing w:before="183" w:line="219" w:lineRule="auto"/>
              <w:ind w:left="598"/>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拆除过程中需设置围挡，确保拆除安全。相关其他费用均包含在报价中。</w:t>
            </w:r>
          </w:p>
          <w:p>
            <w:pPr>
              <w:pStyle w:val="4"/>
              <w:numPr>
                <w:ilvl w:val="0"/>
                <w:numId w:val="1"/>
              </w:numPr>
              <w:spacing w:before="183" w:line="219" w:lineRule="auto"/>
              <w:ind w:left="598"/>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报价人需具有实际拆除电梯的业绩，需提供证明材料。</w:t>
            </w:r>
          </w:p>
          <w:p>
            <w:pPr>
              <w:pStyle w:val="4"/>
              <w:numPr>
                <w:ilvl w:val="0"/>
                <w:numId w:val="1"/>
              </w:numPr>
              <w:spacing w:before="183" w:line="219" w:lineRule="auto"/>
              <w:ind w:left="598"/>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报价人的拆除人员应具备特种作业证或特种设备拆卸作业许可证。</w:t>
            </w:r>
          </w:p>
          <w:p>
            <w:pPr>
              <w:pStyle w:val="4"/>
              <w:numPr>
                <w:ilvl w:val="0"/>
                <w:numId w:val="1"/>
              </w:numPr>
              <w:spacing w:before="183" w:line="219" w:lineRule="auto"/>
              <w:ind w:left="598"/>
              <w:jc w:val="left"/>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报价人的拆除人员须提供无犯罪证明等材料，以方便办理进入施工区域证件。</w:t>
            </w:r>
          </w:p>
          <w:p>
            <w:pPr>
              <w:pStyle w:val="4"/>
              <w:numPr>
                <w:ilvl w:val="0"/>
                <w:numId w:val="0"/>
              </w:numPr>
              <w:spacing w:before="183" w:line="219" w:lineRule="auto"/>
              <w:jc w:val="left"/>
              <w:rPr>
                <w:rFonts w:hint="default" w:ascii="仿宋" w:hAnsi="仿宋" w:eastAsia="仿宋" w:cs="Times New Roman"/>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pPr>
              <w:pStyle w:val="4"/>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pPr>
              <w:pStyle w:val="4"/>
              <w:spacing w:before="137" w:line="219" w:lineRule="auto"/>
              <w:ind w:left="113"/>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需提供增值税专业发票</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pPr>
              <w:pStyle w:val="4"/>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pPr>
        <w:spacing w:line="360" w:lineRule="auto"/>
        <w:rPr>
          <w:rFonts w:hint="eastAsia" w:ascii="仿宋" w:hAnsi="仿宋" w:eastAsia="仿宋"/>
          <w:sz w:val="24"/>
          <w:szCs w:val="32"/>
        </w:rPr>
      </w:pPr>
      <w:r>
        <w:rPr>
          <w:rFonts w:hint="eastAsia" w:ascii="仿宋" w:hAnsi="仿宋" w:eastAsia="仿宋"/>
          <w:sz w:val="24"/>
          <w:szCs w:val="32"/>
        </w:rPr>
        <w:t>★（1）报价函（见附件3）</w:t>
      </w:r>
    </w:p>
    <w:p>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rPr>
        <w:t>★（3）2020年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pPr>
        <w:spacing w:line="360" w:lineRule="auto"/>
        <w:rPr>
          <w:rFonts w:hint="eastAsia" w:ascii="仿宋" w:hAnsi="仿宋" w:eastAsia="仿宋"/>
          <w:sz w:val="24"/>
          <w:szCs w:val="32"/>
        </w:rPr>
      </w:pPr>
      <w:r>
        <w:rPr>
          <w:rFonts w:hint="eastAsia" w:ascii="仿宋" w:hAnsi="仿宋" w:eastAsia="仿宋"/>
          <w:sz w:val="24"/>
          <w:szCs w:val="32"/>
        </w:rPr>
        <w:t>2、特别说明</w:t>
      </w:r>
    </w:p>
    <w:p>
      <w:pPr>
        <w:spacing w:line="360" w:lineRule="auto"/>
        <w:rPr>
          <w:rFonts w:hint="eastAsia" w:ascii="仿宋" w:hAnsi="仿宋" w:eastAsia="仿宋"/>
          <w:sz w:val="24"/>
          <w:szCs w:val="32"/>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文件，由本附件上述资料经扫描（或照相）形成的PDF文档或图片，否则视为无效申请文件。</w:t>
      </w:r>
    </w:p>
    <w:p>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w:t>
      </w:r>
      <w:r>
        <w:rPr>
          <w:rFonts w:hint="eastAsia" w:ascii="仿宋" w:hAnsi="仿宋" w:eastAsia="仿宋"/>
          <w:sz w:val="24"/>
          <w:szCs w:val="32"/>
          <w:lang w:eastAsia="zh-CN"/>
        </w:rPr>
        <w:t>。</w:t>
      </w:r>
      <w:r>
        <w:rPr>
          <w:rFonts w:hint="eastAsia" w:ascii="仿宋" w:hAnsi="仿宋" w:eastAsia="仿宋"/>
          <w:sz w:val="24"/>
          <w:szCs w:val="32"/>
        </w:rPr>
        <w:t>并遵照询价公告（含附件）提出的各项规定和要求实施本项目，报价明细清单附后。</w:t>
      </w:r>
    </w:p>
    <w:p>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招标代理服务的相关一切费用。</w:t>
      </w:r>
    </w:p>
    <w:p>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服务</w:t>
      </w:r>
      <w:r>
        <w:rPr>
          <w:rFonts w:hint="eastAsia" w:ascii="仿宋" w:hAnsi="仿宋" w:eastAsia="仿宋"/>
          <w:sz w:val="24"/>
          <w:szCs w:val="32"/>
        </w:rPr>
        <w:t>期：</w:t>
      </w:r>
    </w:p>
    <w:p>
      <w:pPr>
        <w:spacing w:line="360" w:lineRule="auto"/>
        <w:rPr>
          <w:rFonts w:hint="eastAsia" w:ascii="仿宋" w:hAnsi="仿宋" w:eastAsia="仿宋"/>
          <w:sz w:val="24"/>
          <w:szCs w:val="32"/>
        </w:rPr>
      </w:pPr>
      <w:r>
        <w:rPr>
          <w:rFonts w:hint="eastAsia" w:ascii="仿宋" w:hAnsi="仿宋" w:eastAsia="仿宋"/>
          <w:sz w:val="24"/>
          <w:szCs w:val="32"/>
        </w:rPr>
        <w:t>（1）如果我司中选，我司将保证承诺</w:t>
      </w:r>
      <w:r>
        <w:rPr>
          <w:rFonts w:hint="eastAsia" w:ascii="仿宋" w:hAnsi="仿宋" w:eastAsia="仿宋"/>
          <w:sz w:val="24"/>
          <w:szCs w:val="32"/>
          <w:lang w:val="en-US" w:eastAsia="zh-CN"/>
        </w:rPr>
        <w:t>合同约定日期前</w:t>
      </w:r>
      <w:r>
        <w:rPr>
          <w:rFonts w:hint="eastAsia" w:ascii="仿宋" w:hAnsi="仿宋" w:eastAsia="仿宋"/>
          <w:sz w:val="24"/>
          <w:szCs w:val="32"/>
        </w:rPr>
        <w:t>完成相应</w:t>
      </w:r>
      <w:r>
        <w:rPr>
          <w:rFonts w:hint="eastAsia" w:ascii="仿宋" w:hAnsi="仿宋" w:eastAsia="仿宋"/>
          <w:sz w:val="24"/>
          <w:szCs w:val="32"/>
          <w:lang w:val="en-US" w:eastAsia="zh-CN"/>
        </w:rPr>
        <w:t>拆除</w:t>
      </w:r>
      <w:r>
        <w:rPr>
          <w:rFonts w:hint="eastAsia" w:ascii="仿宋" w:hAnsi="仿宋" w:eastAsia="仿宋"/>
          <w:sz w:val="24"/>
          <w:szCs w:val="32"/>
        </w:rPr>
        <w:t>工作及</w:t>
      </w:r>
      <w:r>
        <w:rPr>
          <w:rFonts w:hint="eastAsia" w:ascii="仿宋" w:hAnsi="仿宋" w:eastAsia="仿宋"/>
          <w:sz w:val="24"/>
          <w:szCs w:val="32"/>
          <w:lang w:val="en-US" w:eastAsia="zh-CN"/>
        </w:rPr>
        <w:t>转运</w:t>
      </w:r>
      <w:r>
        <w:rPr>
          <w:rFonts w:hint="eastAsia" w:ascii="仿宋" w:hAnsi="仿宋" w:eastAsia="仿宋"/>
          <w:sz w:val="24"/>
          <w:szCs w:val="32"/>
        </w:rPr>
        <w:t>工作。</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违约：我司未按合同约定时间完成拆除工作，则我司按每逾期一日向采购人支付100元的违约金，该违约金采购人可从任何应付或应退还的款项中扣除。</w:t>
      </w: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服务提供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报价人（盖公章）：</w:t>
      </w:r>
    </w:p>
    <w:p>
      <w:pPr>
        <w:spacing w:line="360" w:lineRule="auto"/>
        <w:rPr>
          <w:rFonts w:hint="eastAsia" w:ascii="仿宋" w:hAnsi="仿宋" w:eastAsia="仿宋"/>
          <w:sz w:val="24"/>
          <w:szCs w:val="32"/>
        </w:rPr>
      </w:pPr>
      <w:r>
        <w:rPr>
          <w:rFonts w:hint="eastAsia" w:ascii="仿宋" w:hAnsi="仿宋" w:eastAsia="仿宋"/>
          <w:sz w:val="24"/>
          <w:szCs w:val="32"/>
        </w:rPr>
        <w:t>单位地址：</w:t>
      </w:r>
    </w:p>
    <w:p>
      <w:pPr>
        <w:spacing w:line="360" w:lineRule="auto"/>
        <w:rPr>
          <w:rFonts w:hint="eastAsia" w:ascii="仿宋" w:hAnsi="仿宋" w:eastAsia="仿宋"/>
          <w:sz w:val="24"/>
          <w:szCs w:val="32"/>
        </w:rPr>
      </w:pPr>
      <w:r>
        <w:rPr>
          <w:rFonts w:hint="eastAsia" w:ascii="仿宋" w:hAnsi="仿宋" w:eastAsia="仿宋"/>
          <w:sz w:val="24"/>
          <w:szCs w:val="32"/>
        </w:rPr>
        <w:t>联系人：</w:t>
      </w:r>
    </w:p>
    <w:p>
      <w:pPr>
        <w:spacing w:line="360" w:lineRule="auto"/>
        <w:rPr>
          <w:rFonts w:hint="eastAsia" w:ascii="仿宋" w:hAnsi="仿宋" w:eastAsia="仿宋"/>
          <w:sz w:val="24"/>
          <w:szCs w:val="32"/>
        </w:rPr>
      </w:pPr>
      <w:r>
        <w:rPr>
          <w:rFonts w:hint="eastAsia" w:ascii="仿宋" w:hAnsi="仿宋" w:eastAsia="仿宋"/>
          <w:sz w:val="24"/>
          <w:szCs w:val="32"/>
        </w:rPr>
        <w:t>联系电话：</w:t>
      </w:r>
    </w:p>
    <w:p>
      <w:pPr>
        <w:spacing w:line="360" w:lineRule="auto"/>
        <w:rPr>
          <w:rFonts w:hint="eastAsia" w:ascii="仿宋" w:hAnsi="仿宋" w:eastAsia="仿宋"/>
          <w:sz w:val="24"/>
          <w:szCs w:val="32"/>
        </w:rPr>
      </w:pPr>
      <w:r>
        <w:rPr>
          <w:rFonts w:hint="eastAsia" w:ascii="仿宋" w:hAnsi="仿宋" w:eastAsia="仿宋"/>
          <w:sz w:val="24"/>
          <w:szCs w:val="32"/>
        </w:rPr>
        <w:t>时间：  年  月  日</w:t>
      </w:r>
    </w:p>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p>
    <w:p>
      <w:pPr>
        <w:spacing w:line="360" w:lineRule="auto"/>
        <w:rPr>
          <w:rFonts w:hint="eastAsia" w:ascii="仿宋" w:hAnsi="仿宋" w:eastAsia="仿宋"/>
          <w:sz w:val="24"/>
          <w:szCs w:val="32"/>
          <w:lang w:eastAsia="zh-CN"/>
        </w:rPr>
      </w:pPr>
      <w:bookmarkStart w:id="0" w:name="_GoBack"/>
      <w:bookmarkEnd w:id="0"/>
    </w:p>
    <w:p>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p>
    <w:p>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pPr>
        <w:spacing w:line="360" w:lineRule="auto"/>
        <w:rPr>
          <w:rFonts w:hint="eastAsia" w:ascii="仿宋" w:hAnsi="仿宋" w:eastAsia="仿宋"/>
          <w:sz w:val="24"/>
          <w:szCs w:val="32"/>
          <w:lang w:val="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名称</w:t>
            </w:r>
          </w:p>
        </w:tc>
        <w:tc>
          <w:tcPr>
            <w:tcW w:w="1296" w:type="dxa"/>
            <w:noWrap w:val="0"/>
            <w:vAlign w:val="center"/>
          </w:tcPr>
          <w:p>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工作内容</w:t>
            </w:r>
          </w:p>
        </w:tc>
        <w:tc>
          <w:tcPr>
            <w:tcW w:w="1132" w:type="dxa"/>
            <w:noWrap w:val="0"/>
            <w:vAlign w:val="center"/>
          </w:tcPr>
          <w:p>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数量</w:t>
            </w:r>
          </w:p>
        </w:tc>
        <w:tc>
          <w:tcPr>
            <w:tcW w:w="1132" w:type="dxa"/>
            <w:noWrap w:val="0"/>
            <w:vAlign w:val="center"/>
          </w:tcPr>
          <w:p>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pPr>
              <w:spacing w:line="360" w:lineRule="auto"/>
              <w:rPr>
                <w:rFonts w:hint="eastAsia" w:ascii="仿宋" w:hAnsi="仿宋" w:eastAsia="仿宋"/>
                <w:sz w:val="24"/>
                <w:szCs w:val="32"/>
              </w:rPr>
            </w:pPr>
          </w:p>
        </w:tc>
        <w:tc>
          <w:tcPr>
            <w:tcW w:w="1296" w:type="dxa"/>
            <w:noWrap w:val="0"/>
            <w:vAlign w:val="top"/>
          </w:tcPr>
          <w:p>
            <w:pPr>
              <w:spacing w:line="360" w:lineRule="auto"/>
              <w:rPr>
                <w:rFonts w:hint="eastAsia" w:ascii="仿宋" w:hAnsi="仿宋" w:eastAsia="仿宋"/>
                <w:sz w:val="24"/>
                <w:szCs w:val="32"/>
              </w:rPr>
            </w:pPr>
          </w:p>
        </w:tc>
        <w:tc>
          <w:tcPr>
            <w:tcW w:w="2627"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c>
          <w:tcPr>
            <w:tcW w:w="1132" w:type="dxa"/>
            <w:noWrap w:val="0"/>
            <w:vAlign w:val="top"/>
          </w:tcPr>
          <w:p>
            <w:pPr>
              <w:spacing w:line="360" w:lineRule="auto"/>
              <w:rPr>
                <w:rFonts w:hint="eastAsia" w:ascii="仿宋" w:hAnsi="仿宋" w:eastAsia="仿宋"/>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pPr>
              <w:spacing w:line="360" w:lineRule="auto"/>
              <w:rPr>
                <w:rFonts w:hint="eastAsia" w:ascii="仿宋" w:hAnsi="仿宋" w:eastAsia="仿宋"/>
                <w:sz w:val="24"/>
                <w:szCs w:val="32"/>
              </w:rPr>
            </w:pPr>
          </w:p>
        </w:tc>
      </w:tr>
    </w:tbl>
    <w:p>
      <w:pPr>
        <w:spacing w:line="360" w:lineRule="auto"/>
        <w:rPr>
          <w:rFonts w:hint="eastAsia" w:ascii="仿宋" w:hAnsi="仿宋" w:eastAsia="仿宋"/>
          <w:sz w:val="24"/>
          <w:szCs w:val="32"/>
        </w:rPr>
      </w:pPr>
    </w:p>
    <w:p>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pPr>
        <w:spacing w:line="360" w:lineRule="auto"/>
        <w:rPr>
          <w:rFonts w:hint="eastAsia" w:ascii="仿宋" w:hAnsi="仿宋" w:eastAsia="仿宋"/>
          <w:sz w:val="24"/>
          <w:szCs w:val="32"/>
          <w:lang w:val="en-US" w:eastAsia="zh-CN"/>
        </w:rPr>
      </w:pPr>
    </w:p>
    <w:p>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pPr>
        <w:spacing w:line="360" w:lineRule="auto"/>
        <w:rPr>
          <w:rFonts w:hint="eastAsia" w:ascii="仿宋" w:hAnsi="仿宋" w:eastAsia="仿宋"/>
          <w:sz w:val="24"/>
          <w:szCs w:val="32"/>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002F1"/>
    <w:multiLevelType w:val="singleLevel"/>
    <w:tmpl w:val="3AC002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NWRhNGVmNTgyNGNjYzhmOWYyYjdjMzAyZTFiNTEifQ=="/>
  </w:docVars>
  <w:rsids>
    <w:rsidRoot w:val="28DA7D53"/>
    <w:rsid w:val="28DA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Table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2024-02-20T02:18:00Z</dcterms:created>
  <dc:creator>程露</dc:creator>
  <cp:lastModifiedBy>程露</cp:lastModifiedBy>
  <dcterms:modified xsi:type="dcterms:W3CDTF">2024-02-20T02:19:26Z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3B45B22F43CA4489870B3AD4E47C519B_11</vt:lpwstr>
  </property>
</Properties>
</file>