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3EB2">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2297A3D2">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bookmarkEnd w:id="0"/>
    <w:p w14:paraId="730A8ABD">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6E155375">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07067303">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w:t>
      </w:r>
      <w:r>
        <w:rPr>
          <w:rFonts w:hint="eastAsia" w:asciiTheme="minorEastAsia" w:hAnsiTheme="minorEastAsia" w:eastAsiaTheme="minorEastAsia" w:cstheme="minorEastAsia"/>
          <w:sz w:val="24"/>
          <w:szCs w:val="32"/>
          <w:lang w:val="en-US" w:eastAsia="zh-CN"/>
        </w:rPr>
        <w:t>包含</w:t>
      </w:r>
      <w:r>
        <w:rPr>
          <w:rFonts w:hint="eastAsia" w:asciiTheme="minorEastAsia" w:hAnsiTheme="minorEastAsia" w:cstheme="minorEastAsia"/>
          <w:sz w:val="24"/>
          <w:szCs w:val="32"/>
          <w:lang w:val="en-US" w:eastAsia="zh-CN"/>
        </w:rPr>
        <w:t>可研报告编制、修订、验收合格等</w:t>
      </w:r>
      <w:r>
        <w:rPr>
          <w:rFonts w:hint="eastAsia" w:asciiTheme="minorEastAsia" w:hAnsiTheme="minorEastAsia" w:eastAsiaTheme="minorEastAsia" w:cstheme="minorEastAsia"/>
          <w:sz w:val="24"/>
          <w:szCs w:val="32"/>
          <w:lang w:val="en-US" w:eastAsia="zh-CN"/>
        </w:rPr>
        <w:t>所需的全部费用</w:t>
      </w:r>
      <w:r>
        <w:rPr>
          <w:rFonts w:hint="eastAsia" w:asciiTheme="minorEastAsia" w:hAnsiTheme="minorEastAsia" w:eastAsiaTheme="minorEastAsia" w:cstheme="minorEastAsia"/>
          <w:color w:val="auto"/>
          <w:sz w:val="24"/>
          <w:szCs w:val="32"/>
          <w:lang w:val="en-US" w:eastAsia="zh-CN"/>
        </w:rPr>
        <w:t>。</w:t>
      </w:r>
    </w:p>
    <w:p w14:paraId="7A13069A">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7C610D5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37D088B">
      <w:pPr>
        <w:spacing w:line="360" w:lineRule="auto"/>
        <w:ind w:firstLine="480" w:firstLineChars="200"/>
        <w:rPr>
          <w:rFonts w:hint="eastAsia" w:asciiTheme="minorEastAsia" w:hAnsiTheme="minorEastAsia" w:cstheme="minorEastAsia"/>
          <w:sz w:val="24"/>
          <w:szCs w:val="32"/>
          <w:lang w:eastAsia="zh-CN"/>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eastAsiaTheme="minorEastAsia" w:cstheme="minorEastAsia"/>
          <w:sz w:val="24"/>
          <w:szCs w:val="32"/>
        </w:rPr>
        <w:t>内完成相应工作</w:t>
      </w:r>
      <w:r>
        <w:rPr>
          <w:rFonts w:hint="eastAsia" w:asciiTheme="minorEastAsia" w:hAnsiTheme="minorEastAsia" w:cstheme="minorEastAsia"/>
          <w:sz w:val="24"/>
          <w:szCs w:val="32"/>
          <w:lang w:eastAsia="zh-CN"/>
        </w:rPr>
        <w:t>。</w:t>
      </w:r>
    </w:p>
    <w:p w14:paraId="33063B6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27520964">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spacing w:line="360" w:lineRule="auto"/>
        <w:ind w:firstLine="480" w:firstLineChars="200"/>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总金额的30%向采购人支付违约金，造成损失的我单位应全额赔偿。同时采购人有权视情况的严重程度将我单位列入采购人供应商信息管理库“黑名单”。</w:t>
      </w:r>
    </w:p>
    <w:p w14:paraId="72A989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72E74C15">
      <w:pPr>
        <w:spacing w:line="360" w:lineRule="auto"/>
        <w:ind w:firstLine="480" w:firstLineChars="200"/>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承诺：20</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32"/>
          <w14:textFill>
            <w14:solidFill>
              <w14:schemeClr w14:val="tx1"/>
            </w14:solidFill>
          </w14:textFill>
        </w:rPr>
        <w:t>年</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1月1日</w:t>
      </w:r>
      <w:r>
        <w:rPr>
          <w:rFonts w:hint="eastAsia" w:asciiTheme="minorEastAsia" w:hAnsiTheme="minorEastAsia" w:eastAsiaTheme="minorEastAsia" w:cstheme="minorEastAsia"/>
          <w:color w:val="000000" w:themeColor="text1"/>
          <w:sz w:val="24"/>
          <w:szCs w:val="32"/>
          <w14:textFill>
            <w14:solidFill>
              <w14:schemeClr w14:val="tx1"/>
            </w14:solidFill>
          </w14:textFill>
        </w:rPr>
        <w:t>至今，未因所供产品（或服务）的质量原因引起合同纠纷发生仲裁或诉讼事项</w:t>
      </w:r>
      <w:r>
        <w:rPr>
          <w:rFonts w:hint="eastAsia" w:asciiTheme="minorEastAsia" w:hAnsiTheme="minorEastAsia" w:cstheme="minorEastAsia"/>
          <w:color w:val="000000" w:themeColor="text1"/>
          <w:sz w:val="24"/>
          <w:szCs w:val="32"/>
          <w:lang w:eastAsia="zh-CN"/>
          <w14:textFill>
            <w14:solidFill>
              <w14:schemeClr w14:val="tx1"/>
            </w14:solidFill>
          </w14:textFill>
        </w:rPr>
        <w:t>。</w:t>
      </w:r>
    </w:p>
    <w:p w14:paraId="4F112A2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7A33E8DD">
      <w:pPr>
        <w:spacing w:line="360" w:lineRule="auto"/>
        <w:rPr>
          <w:rFonts w:hint="eastAsia" w:asciiTheme="minorEastAsia" w:hAnsiTheme="minorEastAsia" w:eastAsiaTheme="minorEastAsia" w:cstheme="minorEastAsia"/>
          <w:sz w:val="24"/>
          <w:szCs w:val="32"/>
        </w:rPr>
      </w:pPr>
    </w:p>
    <w:p w14:paraId="29914C55">
      <w:pPr>
        <w:spacing w:line="360" w:lineRule="auto"/>
        <w:rPr>
          <w:rFonts w:hint="eastAsia" w:asciiTheme="minorEastAsia" w:hAnsiTheme="minorEastAsia" w:eastAsiaTheme="minorEastAsia" w:cstheme="minorEastAsia"/>
          <w:sz w:val="24"/>
          <w:szCs w:val="32"/>
        </w:rPr>
      </w:pPr>
    </w:p>
    <w:p w14:paraId="31439B0B">
      <w:pPr>
        <w:spacing w:line="360" w:lineRule="auto"/>
        <w:rPr>
          <w:rFonts w:hint="eastAsia" w:asciiTheme="minorEastAsia" w:hAnsiTheme="minorEastAsia" w:eastAsiaTheme="minorEastAsia" w:cstheme="minorEastAsia"/>
          <w:sz w:val="24"/>
          <w:szCs w:val="32"/>
        </w:rPr>
      </w:pPr>
    </w:p>
    <w:p w14:paraId="0C781E2A">
      <w:pPr>
        <w:spacing w:line="360" w:lineRule="auto"/>
        <w:rPr>
          <w:rFonts w:hint="eastAsia" w:asciiTheme="minorEastAsia" w:hAnsiTheme="minorEastAsia" w:eastAsiaTheme="minorEastAsia" w:cstheme="minorEastAsia"/>
          <w:sz w:val="24"/>
          <w:szCs w:val="32"/>
        </w:rPr>
      </w:pPr>
    </w:p>
    <w:p w14:paraId="38D13207">
      <w:pPr>
        <w:spacing w:line="360" w:lineRule="auto"/>
        <w:rPr>
          <w:rFonts w:hint="eastAsia" w:asciiTheme="minorEastAsia" w:hAnsiTheme="minorEastAsia" w:eastAsiaTheme="minorEastAsia" w:cstheme="minorEastAsia"/>
          <w:sz w:val="24"/>
          <w:szCs w:val="32"/>
        </w:rPr>
      </w:pPr>
    </w:p>
    <w:p w14:paraId="4E09311B">
      <w:pPr>
        <w:spacing w:line="360" w:lineRule="auto"/>
        <w:rPr>
          <w:rFonts w:hint="eastAsia" w:asciiTheme="minorEastAsia" w:hAnsiTheme="minorEastAsia" w:eastAsiaTheme="minorEastAsia" w:cstheme="minorEastAsia"/>
          <w:sz w:val="24"/>
          <w:szCs w:val="32"/>
        </w:rPr>
      </w:pPr>
    </w:p>
    <w:p w14:paraId="053C813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190E07F4">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177AAF1E">
      <w:pPr>
        <w:spacing w:line="360" w:lineRule="auto"/>
        <w:rPr>
          <w:rFonts w:hint="eastAsia" w:asciiTheme="minorEastAsia" w:hAnsiTheme="minorEastAsia" w:eastAsiaTheme="minorEastAsia" w:cstheme="minorEastAsia"/>
          <w:sz w:val="24"/>
          <w:szCs w:val="32"/>
        </w:rPr>
      </w:pPr>
    </w:p>
    <w:p w14:paraId="2FEFFE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D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2025-04-17T06:59:44Z</dcterms:created>
  <dc:creator>Administrator</dc:creator>
  <cp:lastModifiedBy>靖</cp:lastModifiedBy>
  <dcterms:modified xsi:type="dcterms:W3CDTF">2025-04-17T06:59:50Z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561BE39A4CDE4F7AA5DDEDB724345DF0_12</vt:lpwstr>
  </property>
</Properties>
</file>