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5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886"/>
        <w:gridCol w:w="1904"/>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6"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216"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77" w:type="pct"/>
            <w:noWrap w:val="0"/>
            <w:vAlign w:val="center"/>
          </w:tcPr>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绵阳机场T1航站楼高架桥两侧充电装置配套电力设施安装</w:t>
            </w:r>
          </w:p>
        </w:tc>
        <w:tc>
          <w:tcPr>
            <w:tcW w:w="1206"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16,285.42</w:t>
            </w:r>
          </w:p>
        </w:tc>
        <w:tc>
          <w:tcPr>
            <w:tcW w:w="1216"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w:t>
      </w:r>
      <w:r>
        <w:rPr>
          <w:rFonts w:hint="eastAsia" w:asciiTheme="minorEastAsia" w:hAnsiTheme="minorEastAsia" w:cstheme="minorEastAsia"/>
          <w:sz w:val="24"/>
          <w:szCs w:val="32"/>
          <w:lang w:val="en-US" w:eastAsia="zh-CN"/>
        </w:rPr>
        <w:t>.</w:t>
      </w:r>
      <w:r>
        <w:rPr>
          <w:rFonts w:hint="eastAsia" w:asciiTheme="minorEastAsia" w:hAnsiTheme="minorEastAsia" w:eastAsiaTheme="minorEastAsia" w:cstheme="minorEastAsia"/>
          <w:sz w:val="24"/>
          <w:szCs w:val="32"/>
          <w:lang w:val="en-US" w:eastAsia="zh-CN"/>
        </w:rPr>
        <w:t>此价格为固定包干价，包含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74F6EA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2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2025-06-16T03:08:45Z</dcterms:created>
  <dc:creator>Administrator</dc:creator>
  <cp:lastModifiedBy>liyuhong</cp:lastModifiedBy>
  <dcterms:modified xsi:type="dcterms:W3CDTF">2025-06-16T03:08:51Z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63C1DDE97CF24C76812F33D0794F5F2A_12</vt:lpwstr>
  </property>
</Properties>
</file>