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9BE6A">
      <w:pPr>
        <w:spacing w:line="360" w:lineRule="auto"/>
        <w:rPr>
          <w:rFonts w:hint="eastAsia" w:asciiTheme="minorEastAsia" w:hAnsiTheme="minorEastAsia" w:eastAsiaTheme="minorEastAsia" w:cstheme="minorEastAsia"/>
          <w:b/>
          <w:bCs/>
          <w:sz w:val="24"/>
          <w:szCs w:val="32"/>
        </w:rPr>
      </w:pPr>
      <w:bookmarkStart w:id="0" w:name="_GoBack"/>
      <w:bookmarkEnd w:id="0"/>
      <w:r>
        <w:rPr>
          <w:rFonts w:hint="eastAsia" w:asciiTheme="minorEastAsia" w:hAnsiTheme="minorEastAsia" w:eastAsiaTheme="minorEastAsia" w:cstheme="minorEastAsia"/>
          <w:b/>
          <w:bCs/>
          <w:sz w:val="24"/>
          <w:szCs w:val="32"/>
        </w:rPr>
        <w:t>附件1</w:t>
      </w:r>
    </w:p>
    <w:p w14:paraId="03B9BE29">
      <w:pPr>
        <w:spacing w:line="360" w:lineRule="exact"/>
        <w:jc w:val="center"/>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lang w:eastAsia="zh-CN"/>
        </w:rPr>
        <w:t>技术标准和</w:t>
      </w:r>
      <w:r>
        <w:rPr>
          <w:rFonts w:hint="eastAsia" w:asciiTheme="minorEastAsia" w:hAnsiTheme="minorEastAsia" w:eastAsiaTheme="minorEastAsia" w:cstheme="minorEastAsia"/>
          <w:b/>
          <w:color w:val="000000"/>
          <w:sz w:val="28"/>
          <w:szCs w:val="28"/>
          <w:lang w:val="en-US" w:eastAsia="zh-CN"/>
        </w:rPr>
        <w:t>相关</w:t>
      </w:r>
      <w:r>
        <w:rPr>
          <w:rFonts w:hint="eastAsia" w:asciiTheme="minorEastAsia" w:hAnsiTheme="minorEastAsia" w:eastAsiaTheme="minorEastAsia" w:cstheme="minorEastAsia"/>
          <w:b/>
          <w:color w:val="000000"/>
          <w:sz w:val="28"/>
          <w:szCs w:val="28"/>
          <w:lang w:eastAsia="zh-CN"/>
        </w:rPr>
        <w:t>要求</w:t>
      </w:r>
    </w:p>
    <w:p w14:paraId="0E16FE8D">
      <w:pPr>
        <w:spacing w:line="360" w:lineRule="exact"/>
        <w:jc w:val="center"/>
        <w:rPr>
          <w:rFonts w:hint="eastAsia" w:asciiTheme="minorEastAsia" w:hAnsiTheme="minorEastAsia" w:eastAsiaTheme="minorEastAsia" w:cstheme="minorEastAsia"/>
          <w:b/>
          <w:color w:val="000000"/>
          <w:sz w:val="28"/>
          <w:szCs w:val="28"/>
          <w:lang w:eastAsia="zh-CN"/>
        </w:rPr>
      </w:pPr>
    </w:p>
    <w:tbl>
      <w:tblPr>
        <w:tblStyle w:val="25"/>
        <w:tblW w:w="8333" w:type="dxa"/>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7294"/>
      </w:tblGrid>
      <w:tr w14:paraId="2BCF78DA">
        <w:trPr>
          <w:trHeight w:val="691" w:hRule="atLeast"/>
        </w:trPr>
        <w:tc>
          <w:tcPr>
            <w:tcW w:w="1039" w:type="dxa"/>
            <w:vAlign w:val="center"/>
          </w:tcPr>
          <w:p w14:paraId="2B5C806C">
            <w:pPr>
              <w:pStyle w:val="24"/>
              <w:spacing w:before="137"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项目名称</w:t>
            </w:r>
          </w:p>
        </w:tc>
        <w:tc>
          <w:tcPr>
            <w:tcW w:w="7294" w:type="dxa"/>
            <w:vAlign w:val="center"/>
          </w:tcPr>
          <w:p w14:paraId="19461631">
            <w:pPr>
              <w:pStyle w:val="24"/>
              <w:spacing w:before="138" w:line="219" w:lineRule="auto"/>
              <w:ind w:left="114"/>
              <w:jc w:val="left"/>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绵阳机场（集团）有限公司拦鸟网杆采购项目</w:t>
            </w:r>
          </w:p>
        </w:tc>
      </w:tr>
      <w:tr w14:paraId="7C430BDA">
        <w:trPr>
          <w:trHeight w:val="7515" w:hRule="atLeast"/>
        </w:trPr>
        <w:tc>
          <w:tcPr>
            <w:tcW w:w="1039" w:type="dxa"/>
            <w:vAlign w:val="center"/>
          </w:tcPr>
          <w:p w14:paraId="2B0AEE37">
            <w:pPr>
              <w:pStyle w:val="24"/>
              <w:spacing w:before="78"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技术标准和相关要求</w:t>
            </w:r>
          </w:p>
        </w:tc>
        <w:tc>
          <w:tcPr>
            <w:tcW w:w="7294" w:type="dxa"/>
            <w:shd w:val="clear" w:color="auto" w:fill="auto"/>
            <w:vAlign w:val="center"/>
          </w:tcPr>
          <w:p w14:paraId="3EEEC9FC">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1.</w:t>
            </w:r>
            <w:r>
              <w:rPr>
                <w:rFonts w:hint="default" w:asciiTheme="minorEastAsia" w:hAnsiTheme="minorEastAsia" w:cstheme="minorEastAsia"/>
                <w:i w:val="0"/>
                <w:iCs w:val="0"/>
                <w:sz w:val="24"/>
                <w:szCs w:val="24"/>
                <w:lang w:val="en-US" w:eastAsia="zh-CN"/>
              </w:rPr>
              <w:t>主要性能：鸟杆用于竖直支撑飞行区拦鸟网。</w:t>
            </w:r>
          </w:p>
          <w:p w14:paraId="55E8D4FD">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2.</w:t>
            </w:r>
            <w:r>
              <w:rPr>
                <w:rFonts w:hint="default" w:asciiTheme="minorEastAsia" w:hAnsiTheme="minorEastAsia" w:cstheme="minorEastAsia"/>
                <w:i w:val="0"/>
                <w:iCs w:val="0"/>
                <w:sz w:val="24"/>
                <w:szCs w:val="24"/>
                <w:lang w:val="en-US" w:eastAsia="zh-CN"/>
              </w:rPr>
              <w:t>鸟杆材质为环氧树脂，长度</w:t>
            </w:r>
            <w:r>
              <w:rPr>
                <w:rFonts w:hint="eastAsia" w:asciiTheme="minorEastAsia" w:hAnsiTheme="minorEastAsia" w:cstheme="minorEastAsia"/>
                <w:i w:val="0"/>
                <w:iCs w:val="0"/>
                <w:sz w:val="24"/>
                <w:szCs w:val="24"/>
                <w:lang w:val="en-US" w:eastAsia="zh-CN"/>
              </w:rPr>
              <w:t>3</w:t>
            </w:r>
            <w:r>
              <w:rPr>
                <w:rFonts w:hint="default" w:asciiTheme="minorEastAsia" w:hAnsiTheme="minorEastAsia" w:cstheme="minorEastAsia"/>
                <w:i w:val="0"/>
                <w:iCs w:val="0"/>
                <w:sz w:val="24"/>
                <w:szCs w:val="24"/>
                <w:lang w:val="en-US" w:eastAsia="zh-CN"/>
              </w:rPr>
              <w:t>米，直径为：42mm；壁厚：3mm，杆体颜色呈绿色。使用方便灵活易于安装，表面光泽度高。</w:t>
            </w:r>
          </w:p>
          <w:p w14:paraId="50F59FBF">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3.</w:t>
            </w:r>
            <w:r>
              <w:rPr>
                <w:rFonts w:hint="default" w:asciiTheme="minorEastAsia" w:hAnsiTheme="minorEastAsia" w:cstheme="minorEastAsia"/>
                <w:i w:val="0"/>
                <w:iCs w:val="0"/>
                <w:sz w:val="24"/>
                <w:szCs w:val="24"/>
                <w:lang w:val="en-US" w:eastAsia="zh-CN"/>
              </w:rPr>
              <w:t>鸟杆具有安全易折性，在外力冲击时可从底部断裂倒伏，鸟杆根部在高于地面18mm处设置易折点，保证既能承受204Nm弯矩，又能在678Nm弯矩前断裂的要求符合行业要求。杆体及其安装部件架设完成后按长度计算的总重不超过24.5kg/m。</w:t>
            </w:r>
          </w:p>
          <w:p w14:paraId="783465E7">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4.</w:t>
            </w:r>
            <w:r>
              <w:rPr>
                <w:rFonts w:hint="default" w:asciiTheme="minorEastAsia" w:hAnsiTheme="minorEastAsia" w:cstheme="minorEastAsia"/>
                <w:i w:val="0"/>
                <w:iCs w:val="0"/>
                <w:sz w:val="24"/>
                <w:szCs w:val="24"/>
                <w:lang w:val="en-US" w:eastAsia="zh-CN"/>
              </w:rPr>
              <w:t>鸟杆具有良好的维护性，零组件可互换性≥99%，标准化程度≥99%。</w:t>
            </w:r>
          </w:p>
          <w:p w14:paraId="41CB0720">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5.</w:t>
            </w:r>
            <w:r>
              <w:rPr>
                <w:rFonts w:hint="default" w:asciiTheme="minorEastAsia" w:hAnsiTheme="minorEastAsia" w:cstheme="minorEastAsia"/>
                <w:i w:val="0"/>
                <w:iCs w:val="0"/>
                <w:sz w:val="24"/>
                <w:szCs w:val="24"/>
                <w:lang w:val="en-US" w:eastAsia="zh-CN"/>
              </w:rPr>
              <w:t>弯曲强度:434MPa，弯曲模量:1.89X10⁴。</w:t>
            </w:r>
          </w:p>
          <w:p w14:paraId="647F0DBF">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6.</w:t>
            </w:r>
            <w:r>
              <w:rPr>
                <w:rFonts w:hint="default" w:asciiTheme="minorEastAsia" w:hAnsiTheme="minorEastAsia" w:cstheme="minorEastAsia"/>
                <w:i w:val="0"/>
                <w:iCs w:val="0"/>
                <w:sz w:val="24"/>
                <w:szCs w:val="24"/>
                <w:lang w:val="en-US" w:eastAsia="zh-CN"/>
              </w:rPr>
              <w:t>使用环境须为户外全天候，能在-40℃～+70℃环境长期使用，能耐受紫外线照射，能耐受酸碱腐蚀，有良好的阻燃性能；有良好的绝缘性能，在雷雨天气空旷地区作业时无雷击伤害风险。</w:t>
            </w:r>
          </w:p>
          <w:p w14:paraId="7CA6D77E">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7.</w:t>
            </w:r>
            <w:r>
              <w:rPr>
                <w:rFonts w:hint="default" w:asciiTheme="minorEastAsia" w:hAnsiTheme="minorEastAsia" w:cstheme="minorEastAsia"/>
                <w:i w:val="0"/>
                <w:iCs w:val="0"/>
                <w:sz w:val="24"/>
                <w:szCs w:val="24"/>
                <w:lang w:val="en-US" w:eastAsia="zh-CN"/>
              </w:rPr>
              <w:t>鸟杆顶部设计有专门的鸟网安装和拉绳固定孔，方便杆体固定和鸟网安装。</w:t>
            </w:r>
          </w:p>
          <w:p w14:paraId="7DD8F345">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8.</w:t>
            </w:r>
            <w:r>
              <w:rPr>
                <w:rFonts w:hint="default" w:asciiTheme="minorEastAsia" w:hAnsiTheme="minorEastAsia" w:cstheme="minorEastAsia"/>
                <w:i w:val="0"/>
                <w:iCs w:val="0"/>
                <w:sz w:val="24"/>
                <w:szCs w:val="24"/>
                <w:lang w:val="en-US" w:eastAsia="zh-CN"/>
              </w:rPr>
              <w:t>鸟杆顶部设计有专用防雨帽，防止雨水进入杆体。</w:t>
            </w:r>
          </w:p>
          <w:p w14:paraId="35AD6906">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9.</w:t>
            </w:r>
            <w:r>
              <w:rPr>
                <w:rFonts w:hint="default" w:asciiTheme="minorEastAsia" w:hAnsiTheme="minorEastAsia" w:cstheme="minorEastAsia"/>
                <w:i w:val="0"/>
                <w:iCs w:val="0"/>
                <w:sz w:val="24"/>
                <w:szCs w:val="24"/>
                <w:lang w:val="en-US" w:eastAsia="zh-CN"/>
              </w:rPr>
              <w:t>鸟杆可抵抗持续9级大风和短暂10-11级强风。</w:t>
            </w:r>
          </w:p>
          <w:p w14:paraId="3573BB8F">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10.</w:t>
            </w:r>
            <w:r>
              <w:rPr>
                <w:rFonts w:hint="default" w:asciiTheme="minorEastAsia" w:hAnsiTheme="minorEastAsia" w:cstheme="minorEastAsia"/>
                <w:i w:val="0"/>
                <w:iCs w:val="0"/>
                <w:sz w:val="24"/>
                <w:szCs w:val="24"/>
                <w:lang w:val="en-US" w:eastAsia="zh-CN"/>
              </w:rPr>
              <w:t xml:space="preserve">每个鸟杆可以从两侧连续安装拦鸟网。 </w:t>
            </w:r>
          </w:p>
          <w:p w14:paraId="19364E8E">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11.</w:t>
            </w:r>
            <w:r>
              <w:rPr>
                <w:rFonts w:hint="default" w:asciiTheme="minorEastAsia" w:hAnsiTheme="minorEastAsia" w:cstheme="minorEastAsia"/>
                <w:i w:val="0"/>
                <w:iCs w:val="0"/>
                <w:sz w:val="24"/>
                <w:szCs w:val="24"/>
                <w:lang w:val="en-US" w:eastAsia="zh-CN"/>
              </w:rPr>
              <w:t>鸟杆适应机场户外气候，不会因气候变化而引起材料性能的明显差异。</w:t>
            </w:r>
          </w:p>
          <w:p w14:paraId="344B5D4C">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12.</w:t>
            </w:r>
            <w:r>
              <w:rPr>
                <w:rFonts w:hint="default" w:asciiTheme="minorEastAsia" w:hAnsiTheme="minorEastAsia" w:cstheme="minorEastAsia"/>
                <w:i w:val="0"/>
                <w:iCs w:val="0"/>
                <w:sz w:val="24"/>
                <w:szCs w:val="24"/>
                <w:lang w:val="en-US" w:eastAsia="zh-CN"/>
              </w:rPr>
              <w:t>具有防水、防晒、防风等特性，能够适应长时间露天环境。</w:t>
            </w:r>
          </w:p>
          <w:p w14:paraId="1F519BD8">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13.</w:t>
            </w:r>
            <w:r>
              <w:rPr>
                <w:rFonts w:hint="default" w:asciiTheme="minorEastAsia" w:hAnsiTheme="minorEastAsia" w:cstheme="minorEastAsia"/>
                <w:i w:val="0"/>
                <w:iCs w:val="0"/>
                <w:sz w:val="24"/>
                <w:szCs w:val="24"/>
                <w:lang w:val="en-US" w:eastAsia="zh-CN"/>
              </w:rPr>
              <w:t>网面与支撑杆的连接足够牢固，网面因鸟类撞击或风力吹袭而破损时不从杆体脱落；</w:t>
            </w:r>
          </w:p>
          <w:p w14:paraId="19315762">
            <w:pPr>
              <w:spacing w:line="400" w:lineRule="exact"/>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14.</w:t>
            </w:r>
            <w:r>
              <w:rPr>
                <w:rFonts w:hint="default" w:asciiTheme="minorEastAsia" w:hAnsiTheme="minorEastAsia" w:cstheme="minorEastAsia"/>
                <w:i w:val="0"/>
                <w:iCs w:val="0"/>
                <w:sz w:val="24"/>
                <w:szCs w:val="24"/>
                <w:lang w:val="en-US" w:eastAsia="zh-CN"/>
              </w:rPr>
              <w:t>杆体设置与地面的锚固装置，以防止杆体因风力或撞击折断时随处移动。</w:t>
            </w:r>
          </w:p>
        </w:tc>
      </w:tr>
      <w:tr w14:paraId="3A85E241">
        <w:trPr>
          <w:trHeight w:val="580" w:hRule="atLeast"/>
        </w:trPr>
        <w:tc>
          <w:tcPr>
            <w:tcW w:w="1039" w:type="dxa"/>
            <w:tcBorders>
              <w:bottom w:val="single" w:color="auto" w:sz="4" w:space="0"/>
            </w:tcBorders>
            <w:vAlign w:val="center"/>
          </w:tcPr>
          <w:p w14:paraId="030374A6">
            <w:pPr>
              <w:pStyle w:val="24"/>
              <w:spacing w:before="136" w:line="220" w:lineRule="auto"/>
              <w:jc w:val="center"/>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其他要求</w:t>
            </w:r>
          </w:p>
        </w:tc>
        <w:tc>
          <w:tcPr>
            <w:tcW w:w="7294" w:type="dxa"/>
            <w:tcBorders>
              <w:bottom w:val="single" w:color="auto" w:sz="4" w:space="0"/>
            </w:tcBorders>
            <w:vAlign w:val="center"/>
          </w:tcPr>
          <w:p w14:paraId="5D7B5A89">
            <w:pPr>
              <w:pStyle w:val="24"/>
              <w:keepNext w:val="0"/>
              <w:keepLines w:val="0"/>
              <w:pageBreakBefore w:val="0"/>
              <w:widowControl w:val="0"/>
              <w:numPr>
                <w:ilvl w:val="0"/>
                <w:numId w:val="0"/>
              </w:numPr>
              <w:kinsoku/>
              <w:wordWrap/>
              <w:overflowPunct/>
              <w:topLinePunct w:val="0"/>
              <w:autoSpaceDE/>
              <w:autoSpaceDN/>
              <w:bidi w:val="0"/>
              <w:adjustRightInd/>
              <w:snapToGrid/>
              <w:spacing w:before="137" w:line="240" w:lineRule="auto"/>
              <w:jc w:val="both"/>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需提供增值税专用发票。</w:t>
            </w:r>
          </w:p>
        </w:tc>
      </w:tr>
      <w:tr w14:paraId="3D0EDDC6">
        <w:trPr>
          <w:trHeight w:val="476" w:hRule="atLeast"/>
        </w:trPr>
        <w:tc>
          <w:tcPr>
            <w:tcW w:w="8333" w:type="dxa"/>
            <w:gridSpan w:val="2"/>
            <w:tcBorders>
              <w:top w:val="single" w:color="auto" w:sz="4" w:space="0"/>
            </w:tcBorders>
            <w:vAlign w:val="center"/>
          </w:tcPr>
          <w:p w14:paraId="794D1F68">
            <w:pPr>
              <w:pStyle w:val="24"/>
              <w:spacing w:before="118" w:line="219" w:lineRule="auto"/>
              <w:ind w:left="114"/>
              <w:jc w:val="left"/>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备注：</w:t>
            </w:r>
          </w:p>
        </w:tc>
      </w:tr>
    </w:tbl>
    <w:p w14:paraId="1371DAE4">
      <w:pPr>
        <w:spacing w:line="360" w:lineRule="auto"/>
        <w:rPr>
          <w:rFonts w:hint="eastAsia" w:asciiTheme="minorEastAsia" w:hAnsiTheme="minorEastAsia" w:eastAsiaTheme="minorEastAsia" w:cstheme="minorEastAsia"/>
          <w:sz w:val="24"/>
          <w:szCs w:val="32"/>
        </w:rPr>
      </w:pPr>
    </w:p>
    <w:p w14:paraId="1CC2D69B">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281AC26F">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附件2:</w:t>
      </w:r>
    </w:p>
    <w:p w14:paraId="1ED94D2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3DDE93C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38826C0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★（1）报价函（见附件3）</w:t>
      </w:r>
    </w:p>
    <w:p w14:paraId="51B2E0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4B9CED6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）2022年1月1日至今，未因所供产品（或服务）的质量原因引起合同纠纷发生仲裁或诉讼事项（提供承诺并加盖单位公章，已附于附件3，可不单独提供）。</w:t>
      </w:r>
    </w:p>
    <w:p w14:paraId="25B4EB7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）报价人没有处于被责令停业，报价资格被取消，财产被接管、冻结，破产状态；报价人未被列为失信被执行人（提供承诺函并加盖单位公章，格式自拟）。</w:t>
      </w:r>
    </w:p>
    <w:p w14:paraId="6281CF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r>
        <w:rPr>
          <w:rFonts w:hint="eastAsia" w:asciiTheme="minorEastAsia" w:hAnsiTheme="minorEastAsia" w:cstheme="minorEastAsia"/>
          <w:bCs/>
          <w:color w:val="auto"/>
          <w:kern w:val="2"/>
          <w:sz w:val="24"/>
          <w:szCs w:val="24"/>
          <w:lang w:val="en-US" w:eastAsia="zh-CN" w:bidi="ar-SA"/>
        </w:rPr>
        <w:t>报价人提供的拦鸟网杆质量必须属于合格产品，必须符合或优于国家（行业）相关质量标准（提供产品质量承诺函并加盖单位公章，</w:t>
      </w:r>
      <w:r>
        <w:rPr>
          <w:rFonts w:hint="eastAsia" w:asciiTheme="minorEastAsia" w:hAnsiTheme="minorEastAsia" w:eastAsiaTheme="minorEastAsia" w:cstheme="minorEastAsia"/>
          <w:bCs/>
          <w:color w:val="auto"/>
          <w:kern w:val="2"/>
          <w:sz w:val="24"/>
          <w:szCs w:val="24"/>
          <w:lang w:val="en-US" w:eastAsia="zh-CN" w:bidi="ar-SA"/>
        </w:rPr>
        <w:t>已附于附件</w:t>
      </w:r>
      <w:r>
        <w:rPr>
          <w:rFonts w:hint="eastAsia" w:asciiTheme="minorEastAsia" w:hAnsiTheme="minorEastAsia" w:cstheme="minorEastAsia"/>
          <w:bCs/>
          <w:color w:val="auto"/>
          <w:kern w:val="2"/>
          <w:sz w:val="24"/>
          <w:szCs w:val="24"/>
          <w:lang w:val="en-US" w:eastAsia="zh-CN" w:bidi="ar-SA"/>
        </w:rPr>
        <w:t>3</w:t>
      </w:r>
      <w:r>
        <w:rPr>
          <w:rFonts w:hint="eastAsia" w:asciiTheme="minorEastAsia" w:hAnsiTheme="minorEastAsia" w:eastAsiaTheme="minorEastAsia" w:cstheme="minorEastAsia"/>
          <w:bCs/>
          <w:color w:val="auto"/>
          <w:kern w:val="2"/>
          <w:sz w:val="24"/>
          <w:szCs w:val="24"/>
          <w:lang w:val="en-US" w:eastAsia="zh-CN" w:bidi="ar-SA"/>
        </w:rPr>
        <w:t>，可不单独提供</w:t>
      </w:r>
      <w:r>
        <w:rPr>
          <w:rFonts w:hint="eastAsia" w:asciiTheme="minorEastAsia" w:hAnsiTheme="minorEastAsia" w:cstheme="minorEastAsia"/>
          <w:bCs/>
          <w:color w:val="auto"/>
          <w:kern w:val="2"/>
          <w:sz w:val="24"/>
          <w:szCs w:val="24"/>
          <w:lang w:val="en-US" w:eastAsia="zh-CN" w:bidi="ar-SA"/>
        </w:rPr>
        <w:t>）。</w:t>
      </w:r>
    </w:p>
    <w:p w14:paraId="6D43AF78">
      <w:pPr>
        <w:numPr>
          <w:ilvl w:val="0"/>
          <w:numId w:val="0"/>
        </w:numPr>
        <w:spacing w:line="480" w:lineRule="exact"/>
        <w:ind w:firstLine="480" w:firstLineChars="200"/>
        <w:jc w:val="left"/>
        <w:rPr>
          <w:rFonts w:hint="eastAsia"/>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rPr>
        <w:t>）</w:t>
      </w:r>
      <w:r>
        <w:rPr>
          <w:rFonts w:hint="eastAsia" w:asciiTheme="minorEastAsia" w:hAnsiTheme="minorEastAsia" w:cstheme="minorEastAsia"/>
          <w:bCs/>
          <w:color w:val="auto"/>
          <w:kern w:val="2"/>
          <w:sz w:val="24"/>
          <w:szCs w:val="24"/>
          <w:lang w:val="en-US" w:eastAsia="zh-CN" w:bidi="ar-SA"/>
        </w:rPr>
        <w:t>报价人需提供1个长度10cm左右，直径为42mm，壁厚3mm的产品样品（必须提供，未提供视为资格审查不通过）。</w:t>
      </w:r>
    </w:p>
    <w:p w14:paraId="1A26C1BD">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技术标准及相关要求响应表</w:t>
      </w:r>
      <w:r>
        <w:rPr>
          <w:rFonts w:hint="eastAsia" w:asciiTheme="minorEastAsia" w:hAnsiTheme="minorEastAsia" w:eastAsiaTheme="minorEastAsia" w:cstheme="minorEastAsia"/>
          <w:sz w:val="24"/>
          <w:szCs w:val="32"/>
        </w:rPr>
        <w:t>（见附件</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p>
    <w:p w14:paraId="5357C40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2、特别说明</w:t>
      </w:r>
    </w:p>
    <w:p w14:paraId="108E1D2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5AFCFF5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7AA7479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（3）报价人需严格按附件2格式内容制作，若报价文件出现附件2格式的★号项内容缺失，则视为出现重大漏项，采购人将不予接受。</w:t>
      </w:r>
    </w:p>
    <w:p w14:paraId="0460352A">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16FB1351">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附件3:</w:t>
      </w:r>
    </w:p>
    <w:p w14:paraId="36DA3A3C">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 价 函（模板）</w:t>
      </w:r>
    </w:p>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w:t>
      </w:r>
      <w:r>
        <w:rPr>
          <w:rFonts w:hint="eastAsia" w:asciiTheme="minorEastAsia" w:hAnsiTheme="minorEastAsia" w:cstheme="minorEastAsia"/>
          <w:color w:val="auto"/>
          <w:sz w:val="24"/>
          <w:szCs w:val="32"/>
          <w:lang w:val="en-US" w:eastAsia="zh-CN"/>
        </w:rPr>
        <w:t>、售后服务</w:t>
      </w:r>
      <w:r>
        <w:rPr>
          <w:rFonts w:hint="eastAsia" w:asciiTheme="minorEastAsia" w:hAnsiTheme="minorEastAsia" w:eastAsiaTheme="minorEastAsia" w:cstheme="minorEastAsia"/>
          <w:color w:val="auto"/>
          <w:sz w:val="24"/>
          <w:szCs w:val="32"/>
          <w:lang w:val="en-US" w:eastAsia="zh-CN"/>
        </w:rPr>
        <w:t>费等到货验收合格正常运行所需的全部费用。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w:t>
      </w:r>
      <w:r>
        <w:rPr>
          <w:rFonts w:hint="eastAsia" w:asciiTheme="minorEastAsia" w:hAnsiTheme="minorEastAsia" w:eastAsiaTheme="minorEastAsia" w:cstheme="minorEastAsia"/>
          <w:bCs/>
          <w:color w:val="auto"/>
          <w:kern w:val="2"/>
          <w:sz w:val="24"/>
          <w:szCs w:val="24"/>
          <w:lang w:val="en-US" w:eastAsia="zh-CN" w:bidi="ar-SA"/>
        </w:rPr>
        <w:t>在收到</w:t>
      </w:r>
      <w:r>
        <w:rPr>
          <w:rFonts w:hint="eastAsia" w:asciiTheme="minorEastAsia" w:hAnsiTheme="minorEastAsia" w:cstheme="minorEastAsia"/>
          <w:bCs/>
          <w:color w:val="auto"/>
          <w:kern w:val="2"/>
          <w:sz w:val="24"/>
          <w:szCs w:val="24"/>
          <w:lang w:val="en-US" w:eastAsia="zh-CN" w:bidi="ar-SA"/>
        </w:rPr>
        <w:t>采购人</w:t>
      </w:r>
      <w:r>
        <w:rPr>
          <w:rFonts w:hint="eastAsia" w:asciiTheme="minorEastAsia" w:hAnsiTheme="minorEastAsia" w:eastAsiaTheme="minorEastAsia" w:cstheme="minorEastAsia"/>
          <w:bCs/>
          <w:color w:val="auto"/>
          <w:kern w:val="2"/>
          <w:sz w:val="24"/>
          <w:szCs w:val="24"/>
          <w:lang w:val="en-US" w:eastAsia="zh-CN" w:bidi="ar-SA"/>
        </w:rPr>
        <w:t>需求之日起</w:t>
      </w:r>
      <w:r>
        <w:rPr>
          <w:rFonts w:hint="eastAsia" w:asciiTheme="minorEastAsia" w:hAnsiTheme="minorEastAsia" w:cstheme="minorEastAsia"/>
          <w:bCs/>
          <w:color w:val="auto"/>
          <w:kern w:val="2"/>
          <w:sz w:val="24"/>
          <w:szCs w:val="24"/>
          <w:lang w:val="en-US" w:eastAsia="zh-CN" w:bidi="ar-SA"/>
        </w:rPr>
        <w:t>10个工作日</w:t>
      </w:r>
      <w:r>
        <w:rPr>
          <w:rFonts w:hint="eastAsia" w:asciiTheme="minorEastAsia" w:hAnsiTheme="minorEastAsia" w:eastAsiaTheme="minorEastAsia" w:cstheme="minorEastAsia"/>
          <w:bCs/>
          <w:color w:val="auto"/>
          <w:kern w:val="2"/>
          <w:sz w:val="24"/>
          <w:szCs w:val="24"/>
          <w:lang w:val="en-US" w:eastAsia="zh-CN" w:bidi="ar-SA"/>
        </w:rPr>
        <w:t>内按要求提供全部</w:t>
      </w:r>
      <w:r>
        <w:rPr>
          <w:rFonts w:hint="eastAsia" w:asciiTheme="minorEastAsia" w:hAnsiTheme="minorEastAsia" w:cstheme="minorEastAsia"/>
          <w:bCs/>
          <w:color w:val="auto"/>
          <w:kern w:val="2"/>
          <w:sz w:val="24"/>
          <w:szCs w:val="24"/>
          <w:lang w:val="en-US" w:eastAsia="zh-CN" w:bidi="ar-SA"/>
        </w:rPr>
        <w:t>货物。</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cstheme="minorEastAsia"/>
          <w:color w:val="auto"/>
          <w:sz w:val="24"/>
          <w:szCs w:val="24"/>
          <w:lang w:val="en-US" w:eastAsia="zh-CN"/>
        </w:rPr>
        <w:t>以合同签订内容为准</w:t>
      </w:r>
      <w:r>
        <w:rPr>
          <w:rFonts w:hint="eastAsia" w:asciiTheme="minorEastAsia" w:hAnsiTheme="minorEastAsia" w:eastAsiaTheme="minorEastAsia" w:cstheme="minorEastAsia"/>
          <w:color w:val="auto"/>
          <w:sz w:val="24"/>
          <w:szCs w:val="24"/>
          <w:lang w:eastAsia="zh-CN"/>
        </w:rPr>
        <w:t>。</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cstheme="minorEastAsia"/>
          <w:sz w:val="24"/>
          <w:szCs w:val="32"/>
          <w:lang w:val="en-US" w:eastAsia="zh-CN"/>
        </w:rPr>
        <w:t>出现</w:t>
      </w:r>
      <w:r>
        <w:rPr>
          <w:rFonts w:hint="eastAsia" w:asciiTheme="minorEastAsia" w:hAnsiTheme="minorEastAsia" w:eastAsiaTheme="minorEastAsia" w:cstheme="minorEastAsia"/>
          <w:sz w:val="24"/>
          <w:szCs w:val="32"/>
          <w:lang w:val="en-US" w:eastAsia="zh-CN"/>
        </w:rPr>
        <w:t>货物验收不合格，采购人有权拒付合同款和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478C0B40">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工期违约：我单位未按合同约定时间完成供货工作，则我单位按每逾期一日向采购人支付逾期交货部分货款总额的万分之五/天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32"/>
        </w:rPr>
        <w:t>并要求赔偿其违约给</w:t>
      </w:r>
      <w:r>
        <w:rPr>
          <w:rFonts w:hint="eastAsia" w:asciiTheme="minorEastAsia" w:hAnsiTheme="minorEastAsia" w:eastAsiaTheme="minorEastAsia" w:cstheme="minorEastAsia"/>
          <w:sz w:val="24"/>
          <w:szCs w:val="32"/>
          <w:lang w:eastAsia="zh-CN"/>
        </w:rPr>
        <w:t>采购人</w:t>
      </w:r>
      <w:r>
        <w:rPr>
          <w:rFonts w:hint="eastAsia" w:asciiTheme="minorEastAsia" w:hAnsiTheme="minorEastAsia" w:eastAsiaTheme="minorEastAsia" w:cstheme="minorEastAsia"/>
          <w:sz w:val="24"/>
          <w:szCs w:val="32"/>
        </w:rPr>
        <w:t>造成的全部经济损失。</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w:t>
      </w:r>
      <w:r>
        <w:rPr>
          <w:rFonts w:hint="eastAsia" w:asciiTheme="minorEastAsia" w:hAnsiTheme="minorEastAsia" w:cstheme="minorEastAsia"/>
          <w:sz w:val="24"/>
          <w:szCs w:val="32"/>
          <w:lang w:val="en-US" w:eastAsia="zh-CN"/>
        </w:rPr>
        <w:t>①</w:t>
      </w:r>
      <w:r>
        <w:rPr>
          <w:rFonts w:hint="eastAsia" w:asciiTheme="minorEastAsia" w:hAnsiTheme="minorEastAsia" w:eastAsiaTheme="minorEastAsia" w:cstheme="minorEastAsia"/>
          <w:sz w:val="24"/>
          <w:szCs w:val="32"/>
        </w:rPr>
        <w:t>20</w:t>
      </w:r>
      <w:r>
        <w:rPr>
          <w:rFonts w:hint="eastAsia" w:asciiTheme="minorEastAsia" w:hAnsiTheme="minorEastAsia" w:eastAsiaTheme="minorEastAsia" w:cstheme="minorEastAsia"/>
          <w:sz w:val="24"/>
          <w:szCs w:val="32"/>
          <w:lang w:val="en-US" w:eastAsia="zh-CN"/>
        </w:rPr>
        <w:t>22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lang w:val="en-US" w:eastAsia="zh-CN"/>
        </w:rPr>
        <w:t>②提供的拦鸟网杆质量属于合格产品，符合或优于国家（行业）相关质量标准以及采购人对产品的质量要求。</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63C877F7">
      <w:pPr>
        <w:spacing w:line="360" w:lineRule="auto"/>
        <w:rPr>
          <w:rFonts w:hint="eastAsia" w:asciiTheme="minorEastAsia" w:hAnsiTheme="minorEastAsia" w:eastAsiaTheme="minorEastAsia" w:cstheme="minorEastAsia"/>
          <w:sz w:val="24"/>
          <w:szCs w:val="32"/>
        </w:rPr>
      </w:pPr>
    </w:p>
    <w:p w14:paraId="07A02C1C">
      <w:pPr>
        <w:spacing w:line="360" w:lineRule="auto"/>
        <w:rPr>
          <w:rFonts w:hint="eastAsia" w:asciiTheme="minorEastAsia" w:hAnsiTheme="minorEastAsia" w:eastAsiaTheme="minorEastAsia" w:cstheme="minorEastAsia"/>
          <w:sz w:val="24"/>
          <w:szCs w:val="32"/>
          <w:lang w:eastAsia="zh-CN"/>
        </w:rPr>
      </w:pPr>
    </w:p>
    <w:p w14:paraId="4D7D4D87">
      <w:pPr>
        <w:spacing w:line="360" w:lineRule="auto"/>
        <w:rPr>
          <w:rFonts w:hint="eastAsia" w:asciiTheme="minorEastAsia" w:hAnsiTheme="minorEastAsia" w:eastAsiaTheme="minorEastAsia" w:cstheme="minorEastAsia"/>
          <w:sz w:val="24"/>
          <w:szCs w:val="32"/>
          <w:lang w:eastAsia="zh-CN"/>
        </w:rPr>
      </w:pPr>
    </w:p>
    <w:p w14:paraId="08B3F578">
      <w:pPr>
        <w:spacing w:line="360" w:lineRule="auto"/>
        <w:rPr>
          <w:rFonts w:hint="eastAsia" w:asciiTheme="minorEastAsia" w:hAnsiTheme="minorEastAsia" w:eastAsiaTheme="minorEastAsia" w:cstheme="minorEastAsia"/>
          <w:sz w:val="24"/>
          <w:szCs w:val="32"/>
          <w:lang w:eastAsia="zh-CN"/>
        </w:rPr>
      </w:pPr>
    </w:p>
    <w:p w14:paraId="3298A663">
      <w:pPr>
        <w:spacing w:line="360" w:lineRule="auto"/>
        <w:rPr>
          <w:rFonts w:hint="eastAsia" w:asciiTheme="minorEastAsia" w:hAnsiTheme="minorEastAsia" w:eastAsiaTheme="minorEastAsia" w:cstheme="minorEastAsia"/>
          <w:sz w:val="24"/>
          <w:szCs w:val="32"/>
          <w:lang w:eastAsia="zh-CN"/>
        </w:rPr>
      </w:pPr>
    </w:p>
    <w:p w14:paraId="34148358">
      <w:pPr>
        <w:spacing w:line="360" w:lineRule="auto"/>
        <w:rPr>
          <w:rFonts w:hint="eastAsia" w:asciiTheme="minorEastAsia" w:hAnsiTheme="minorEastAsia" w:eastAsiaTheme="minorEastAsia" w:cstheme="minorEastAsia"/>
          <w:sz w:val="24"/>
          <w:szCs w:val="32"/>
          <w:lang w:eastAsia="zh-CN"/>
        </w:rPr>
      </w:pPr>
    </w:p>
    <w:p w14:paraId="4DE4ACF8">
      <w:pPr>
        <w:spacing w:line="360" w:lineRule="auto"/>
        <w:rPr>
          <w:rFonts w:hint="eastAsia" w:asciiTheme="minorEastAsia" w:hAnsiTheme="minorEastAsia" w:eastAsiaTheme="minorEastAsia" w:cstheme="minorEastAsia"/>
          <w:sz w:val="24"/>
          <w:szCs w:val="32"/>
          <w:lang w:eastAsia="zh-CN"/>
        </w:rPr>
      </w:pPr>
    </w:p>
    <w:p w14:paraId="06626ED2">
      <w:pPr>
        <w:spacing w:line="360" w:lineRule="auto"/>
        <w:rPr>
          <w:rFonts w:hint="eastAsia" w:asciiTheme="minorEastAsia" w:hAnsiTheme="minorEastAsia" w:eastAsiaTheme="minorEastAsia" w:cstheme="minorEastAsia"/>
          <w:b/>
          <w:bCs/>
          <w:sz w:val="24"/>
          <w:szCs w:val="32"/>
          <w:lang w:eastAsia="zh-CN"/>
        </w:rPr>
      </w:pPr>
    </w:p>
    <w:p w14:paraId="2767FB45">
      <w:pPr>
        <w:spacing w:line="360" w:lineRule="auto"/>
        <w:rPr>
          <w:rFonts w:hint="eastAsia" w:asciiTheme="minorEastAsia" w:hAnsiTheme="minorEastAsia" w:eastAsiaTheme="minorEastAsia" w:cstheme="minorEastAsia"/>
          <w:b/>
          <w:bCs/>
          <w:sz w:val="24"/>
          <w:szCs w:val="32"/>
          <w:lang w:eastAsia="zh-CN"/>
        </w:rPr>
      </w:pPr>
    </w:p>
    <w:p w14:paraId="51693491">
      <w:pPr>
        <w:spacing w:line="360" w:lineRule="auto"/>
        <w:rPr>
          <w:rFonts w:hint="eastAsia" w:asciiTheme="minorEastAsia" w:hAnsiTheme="minorEastAsia" w:eastAsiaTheme="minorEastAsia" w:cstheme="minorEastAsia"/>
          <w:b/>
          <w:bCs/>
          <w:sz w:val="24"/>
          <w:szCs w:val="32"/>
          <w:lang w:eastAsia="zh-CN"/>
        </w:rPr>
      </w:pPr>
    </w:p>
    <w:p w14:paraId="5A91F0D7">
      <w:pPr>
        <w:spacing w:line="360" w:lineRule="auto"/>
        <w:rPr>
          <w:rFonts w:hint="eastAsia" w:asciiTheme="minorEastAsia" w:hAnsiTheme="minorEastAsia" w:eastAsiaTheme="minorEastAsia" w:cstheme="minorEastAsia"/>
          <w:b/>
          <w:bCs/>
          <w:sz w:val="24"/>
          <w:szCs w:val="32"/>
          <w:lang w:eastAsia="zh-CN"/>
        </w:rPr>
        <w:sectPr>
          <w:pgSz w:w="11906" w:h="16838"/>
          <w:pgMar w:top="1440" w:right="1800" w:bottom="1440" w:left="1800" w:header="851" w:footer="992" w:gutter="0"/>
          <w:cols w:space="425" w:num="1"/>
          <w:docGrid w:type="lines" w:linePitch="312" w:charSpace="0"/>
        </w:sectPr>
      </w:pPr>
    </w:p>
    <w:p w14:paraId="7C29C996">
      <w:pPr>
        <w:spacing w:line="360" w:lineRule="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cstheme="minorEastAsia"/>
          <w:b/>
          <w:bCs/>
          <w:sz w:val="24"/>
          <w:szCs w:val="32"/>
          <w:lang w:val="en-US" w:eastAsia="zh-CN"/>
        </w:rPr>
        <w:t>3-1</w:t>
      </w:r>
      <w:r>
        <w:rPr>
          <w:rFonts w:hint="eastAsia" w:asciiTheme="minorEastAsia" w:hAnsiTheme="minorEastAsia" w:eastAsiaTheme="minorEastAsia" w:cstheme="minorEastAsia"/>
          <w:b/>
          <w:bCs/>
          <w:sz w:val="24"/>
          <w:szCs w:val="32"/>
          <w:lang w:val="en-US" w:eastAsia="zh-CN"/>
        </w:rPr>
        <w:t>：</w:t>
      </w:r>
    </w:p>
    <w:p w14:paraId="4EB9CF31">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报价明细表</w:t>
      </w:r>
    </w:p>
    <w:p w14:paraId="04B384D6">
      <w:pPr>
        <w:spacing w:line="360" w:lineRule="auto"/>
        <w:rPr>
          <w:rFonts w:hint="eastAsia" w:asciiTheme="minorEastAsia" w:hAnsiTheme="minorEastAsia" w:eastAsiaTheme="minorEastAsia" w:cstheme="minorEastAsia"/>
          <w:sz w:val="24"/>
          <w:szCs w:val="32"/>
          <w:lang w:val="zh-CN"/>
        </w:rPr>
      </w:pPr>
    </w:p>
    <w:tbl>
      <w:tblPr>
        <w:tblStyle w:val="10"/>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350"/>
        <w:gridCol w:w="1020"/>
        <w:gridCol w:w="1124"/>
        <w:gridCol w:w="1454"/>
        <w:gridCol w:w="1706"/>
      </w:tblGrid>
      <w:tr w14:paraId="0BED5B9D">
        <w:trPr>
          <w:trHeight w:val="579" w:hRule="atLeast"/>
          <w:jc w:val="center"/>
        </w:trPr>
        <w:tc>
          <w:tcPr>
            <w:tcW w:w="804" w:type="pct"/>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851" w:type="pct"/>
            <w:vAlign w:val="center"/>
          </w:tcPr>
          <w:p w14:paraId="48DDB9A8">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规格型号</w:t>
            </w:r>
          </w:p>
        </w:tc>
        <w:tc>
          <w:tcPr>
            <w:tcW w:w="643" w:type="pct"/>
            <w:vAlign w:val="center"/>
          </w:tcPr>
          <w:p w14:paraId="695DD21B">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单位</w:t>
            </w:r>
          </w:p>
        </w:tc>
        <w:tc>
          <w:tcPr>
            <w:tcW w:w="709" w:type="pct"/>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数量</w:t>
            </w:r>
          </w:p>
        </w:tc>
        <w:tc>
          <w:tcPr>
            <w:tcW w:w="917" w:type="pct"/>
            <w:vAlign w:val="center"/>
          </w:tcPr>
          <w:p w14:paraId="3D0755C7">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含税单价（元/套）</w:t>
            </w:r>
          </w:p>
        </w:tc>
        <w:tc>
          <w:tcPr>
            <w:tcW w:w="1074" w:type="pct"/>
            <w:vAlign w:val="center"/>
          </w:tcPr>
          <w:p w14:paraId="5D49E1BC">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总价</w:t>
            </w:r>
          </w:p>
        </w:tc>
      </w:tr>
      <w:tr w14:paraId="1965BC29">
        <w:trPr>
          <w:trHeight w:val="931" w:hRule="atLeast"/>
          <w:jc w:val="center"/>
        </w:trPr>
        <w:tc>
          <w:tcPr>
            <w:tcW w:w="804" w:type="pct"/>
            <w:vAlign w:val="center"/>
          </w:tcPr>
          <w:p w14:paraId="51F8D2E0">
            <w:pPr>
              <w:spacing w:line="360" w:lineRule="auto"/>
              <w:jc w:val="center"/>
              <w:rPr>
                <w:rFonts w:hint="default" w:asciiTheme="minorEastAsia" w:hAnsiTheme="minorEastAsia" w:eastAsiaTheme="minorEastAsia" w:cstheme="minorEastAsia"/>
                <w:sz w:val="24"/>
                <w:szCs w:val="32"/>
                <w:lang w:val="en-US" w:eastAsia="zh-CN"/>
              </w:rPr>
            </w:pPr>
          </w:p>
        </w:tc>
        <w:tc>
          <w:tcPr>
            <w:tcW w:w="851" w:type="pct"/>
            <w:vMerge w:val="restart"/>
            <w:vAlign w:val="center"/>
          </w:tcPr>
          <w:p w14:paraId="3FD903AA">
            <w:pPr>
              <w:spacing w:line="360" w:lineRule="auto"/>
              <w:jc w:val="center"/>
              <w:rPr>
                <w:rFonts w:hint="default" w:asciiTheme="minorEastAsia" w:hAnsiTheme="minorEastAsia" w:cstheme="minorEastAsia"/>
                <w:sz w:val="24"/>
                <w:szCs w:val="32"/>
                <w:lang w:val="en-US" w:eastAsia="zh-CN"/>
              </w:rPr>
            </w:pPr>
          </w:p>
        </w:tc>
        <w:tc>
          <w:tcPr>
            <w:tcW w:w="643" w:type="pct"/>
            <w:vAlign w:val="center"/>
          </w:tcPr>
          <w:p w14:paraId="253BEFC0">
            <w:pPr>
              <w:spacing w:line="360" w:lineRule="auto"/>
              <w:jc w:val="center"/>
              <w:rPr>
                <w:rFonts w:hint="default" w:asciiTheme="minorEastAsia" w:hAnsiTheme="minorEastAsia" w:cstheme="minorEastAsia"/>
                <w:sz w:val="24"/>
                <w:szCs w:val="32"/>
                <w:lang w:val="en-US" w:eastAsia="zh-CN"/>
              </w:rPr>
            </w:pPr>
          </w:p>
        </w:tc>
        <w:tc>
          <w:tcPr>
            <w:tcW w:w="709" w:type="pct"/>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p>
        </w:tc>
        <w:tc>
          <w:tcPr>
            <w:tcW w:w="917" w:type="pct"/>
            <w:vAlign w:val="center"/>
          </w:tcPr>
          <w:p w14:paraId="31F85DC4">
            <w:pPr>
              <w:spacing w:line="360" w:lineRule="auto"/>
              <w:jc w:val="center"/>
              <w:rPr>
                <w:rFonts w:hint="eastAsia" w:asciiTheme="minorEastAsia" w:hAnsiTheme="minorEastAsia" w:cstheme="minorEastAsia"/>
                <w:sz w:val="24"/>
                <w:szCs w:val="32"/>
                <w:lang w:val="en-US" w:eastAsia="zh-CN"/>
              </w:rPr>
            </w:pPr>
          </w:p>
        </w:tc>
        <w:tc>
          <w:tcPr>
            <w:tcW w:w="1074" w:type="pct"/>
            <w:vAlign w:val="center"/>
          </w:tcPr>
          <w:p w14:paraId="6C02CA40">
            <w:pPr>
              <w:spacing w:line="360" w:lineRule="auto"/>
              <w:jc w:val="center"/>
              <w:rPr>
                <w:rFonts w:hint="eastAsia" w:asciiTheme="minorEastAsia" w:hAnsiTheme="minorEastAsia" w:cstheme="minorEastAsia"/>
                <w:sz w:val="24"/>
                <w:szCs w:val="32"/>
                <w:lang w:val="en-US" w:eastAsia="zh-CN"/>
              </w:rPr>
            </w:pPr>
          </w:p>
        </w:tc>
      </w:tr>
      <w:tr w14:paraId="2E86E41B">
        <w:trPr>
          <w:trHeight w:val="815" w:hRule="atLeast"/>
          <w:jc w:val="center"/>
        </w:trPr>
        <w:tc>
          <w:tcPr>
            <w:tcW w:w="5000" w:type="pct"/>
            <w:gridSpan w:val="6"/>
            <w:vAlign w:val="center"/>
          </w:tcPr>
          <w:p w14:paraId="4AB845F7">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税率：[ ]%</w:t>
            </w:r>
          </w:p>
        </w:tc>
      </w:tr>
    </w:tbl>
    <w:p w14:paraId="0F744406">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、售后服务</w:t>
      </w:r>
      <w:r>
        <w:rPr>
          <w:rFonts w:hint="eastAsia" w:asciiTheme="minorEastAsia" w:hAnsiTheme="minorEastAsia" w:eastAsiaTheme="minorEastAsia" w:cstheme="minorEastAsia"/>
          <w:sz w:val="24"/>
          <w:szCs w:val="32"/>
          <w:lang w:val="en-US" w:eastAsia="zh-CN"/>
        </w:rPr>
        <w:t>费等到货验收合格正常运行所需的全部费用。</w:t>
      </w:r>
    </w:p>
    <w:p w14:paraId="676222F2">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2、本次采购为一次性采购，验收合格付款后，合同自动终止。</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32"/>
          <w:lang w:val="en-US" w:eastAsia="zh-CN"/>
        </w:rPr>
        <w:t>报价人（单位公章）：</w:t>
      </w:r>
    </w:p>
    <w:p w14:paraId="03522981">
      <w:pPr>
        <w:spacing w:line="360" w:lineRule="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cstheme="minorEastAsia"/>
          <w:b/>
          <w:bCs/>
          <w:sz w:val="24"/>
          <w:szCs w:val="32"/>
          <w:lang w:val="en-US" w:eastAsia="zh-CN"/>
        </w:rPr>
        <w:t>4</w:t>
      </w:r>
      <w:r>
        <w:rPr>
          <w:rFonts w:hint="eastAsia" w:asciiTheme="minorEastAsia" w:hAnsiTheme="minorEastAsia" w:eastAsiaTheme="minorEastAsia" w:cstheme="minorEastAsia"/>
          <w:b/>
          <w:bCs/>
          <w:sz w:val="24"/>
          <w:szCs w:val="32"/>
          <w:lang w:val="en-US" w:eastAsia="zh-CN"/>
        </w:rPr>
        <w:t>：</w:t>
      </w:r>
    </w:p>
    <w:p w14:paraId="44DB5114">
      <w:pPr>
        <w:spacing w:line="360" w:lineRule="auto"/>
        <w:jc w:val="center"/>
        <w:rPr>
          <w:rFonts w:hint="default" w:ascii="宋体" w:hAnsi="宋体" w:eastAsia="宋体" w:cs="Times New Roman"/>
          <w:color w:val="auto"/>
          <w:sz w:val="32"/>
          <w:szCs w:val="32"/>
          <w:highlight w:val="none"/>
          <w:lang w:val="en-US" w:eastAsia="zh-CN"/>
        </w:rPr>
      </w:pPr>
      <w:r>
        <w:rPr>
          <w:rFonts w:hint="eastAsia" w:ascii="宋体" w:hAnsi="宋体"/>
          <w:b/>
          <w:color w:val="auto"/>
          <w:sz w:val="32"/>
          <w:szCs w:val="32"/>
          <w:highlight w:val="none"/>
          <w:lang w:val="en-US" w:eastAsia="zh-CN"/>
        </w:rPr>
        <w:t>技术标准及相关要求响应表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118"/>
        <w:gridCol w:w="3307"/>
        <w:gridCol w:w="1193"/>
        <w:gridCol w:w="2359"/>
      </w:tblGrid>
      <w:tr w14:paraId="5B1C5C5E">
        <w:trPr>
          <w:trHeight w:val="577" w:hRule="atLeast"/>
          <w:jc w:val="center"/>
        </w:trPr>
        <w:tc>
          <w:tcPr>
            <w:tcW w:w="318" w:type="pct"/>
            <w:vAlign w:val="center"/>
          </w:tcPr>
          <w:p w14:paraId="0B5960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656" w:type="pct"/>
            <w:vAlign w:val="center"/>
          </w:tcPr>
          <w:p w14:paraId="2686DE0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tc>
        <w:tc>
          <w:tcPr>
            <w:tcW w:w="1940" w:type="pct"/>
            <w:vAlign w:val="center"/>
          </w:tcPr>
          <w:p w14:paraId="52CFAC4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要求</w:t>
            </w:r>
          </w:p>
        </w:tc>
        <w:tc>
          <w:tcPr>
            <w:tcW w:w="700" w:type="pct"/>
            <w:vAlign w:val="center"/>
          </w:tcPr>
          <w:p w14:paraId="541FFF7A">
            <w:pPr>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是否偏离</w:t>
            </w:r>
          </w:p>
        </w:tc>
        <w:tc>
          <w:tcPr>
            <w:tcW w:w="1384" w:type="pct"/>
            <w:vAlign w:val="center"/>
          </w:tcPr>
          <w:p w14:paraId="35FEF284">
            <w:pPr>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08F7A3F6">
        <w:trPr>
          <w:trHeight w:val="257" w:hRule="atLeast"/>
          <w:jc w:val="center"/>
        </w:trPr>
        <w:tc>
          <w:tcPr>
            <w:tcW w:w="318" w:type="pct"/>
            <w:vAlign w:val="center"/>
          </w:tcPr>
          <w:p w14:paraId="733D324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56" w:type="pct"/>
            <w:vAlign w:val="center"/>
          </w:tcPr>
          <w:p w14:paraId="333323B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尺寸要求</w:t>
            </w:r>
          </w:p>
        </w:tc>
        <w:tc>
          <w:tcPr>
            <w:tcW w:w="1940" w:type="pct"/>
            <w:vAlign w:val="center"/>
          </w:tcPr>
          <w:p w14:paraId="6D790999">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bidi="ar-SA"/>
              </w:rPr>
              <w:t>长度</w:t>
            </w:r>
            <w:r>
              <w:rPr>
                <w:rFonts w:hint="eastAsia" w:asciiTheme="minorEastAsia" w:hAnsiTheme="minorEastAsia" w:cstheme="minorEastAsia"/>
                <w:kern w:val="2"/>
                <w:sz w:val="21"/>
                <w:szCs w:val="21"/>
                <w:vertAlign w:val="baseline"/>
                <w:lang w:val="en-US" w:eastAsia="zh-CN" w:bidi="ar-SA"/>
              </w:rPr>
              <w:t>3</w:t>
            </w:r>
            <w:r>
              <w:rPr>
                <w:rFonts w:hint="eastAsia" w:asciiTheme="minorEastAsia" w:hAnsiTheme="minorEastAsia" w:eastAsiaTheme="minorEastAsia" w:cstheme="minorEastAsia"/>
                <w:kern w:val="2"/>
                <w:sz w:val="21"/>
                <w:szCs w:val="21"/>
                <w:vertAlign w:val="baseline"/>
                <w:lang w:val="en-US" w:eastAsia="zh-CN" w:bidi="ar-SA"/>
              </w:rPr>
              <w:t>米，直径为42mm</w:t>
            </w:r>
            <w:r>
              <w:rPr>
                <w:rFonts w:hint="eastAsia" w:asciiTheme="minorEastAsia" w:hAnsiTheme="minorEastAsia" w:cstheme="minorEastAsia"/>
                <w:kern w:val="2"/>
                <w:sz w:val="21"/>
                <w:szCs w:val="21"/>
                <w:vertAlign w:val="baseline"/>
                <w:lang w:val="en-US" w:eastAsia="zh-CN" w:bidi="ar-SA"/>
              </w:rPr>
              <w:t>，</w:t>
            </w:r>
            <w:r>
              <w:rPr>
                <w:rFonts w:hint="eastAsia" w:asciiTheme="minorEastAsia" w:hAnsiTheme="minorEastAsia" w:eastAsiaTheme="minorEastAsia" w:cstheme="minorEastAsia"/>
                <w:kern w:val="2"/>
                <w:sz w:val="21"/>
                <w:szCs w:val="21"/>
                <w:vertAlign w:val="baseline"/>
                <w:lang w:val="en-US" w:eastAsia="zh-CN" w:bidi="ar-SA"/>
              </w:rPr>
              <w:t>壁厚3mm</w:t>
            </w:r>
          </w:p>
        </w:tc>
        <w:tc>
          <w:tcPr>
            <w:tcW w:w="700" w:type="pct"/>
            <w:vAlign w:val="center"/>
          </w:tcPr>
          <w:p w14:paraId="6EA22FB3">
            <w:pPr>
              <w:jc w:val="both"/>
              <w:rPr>
                <w:rFonts w:hint="eastAsia" w:ascii="宋体" w:hAnsi="宋体" w:eastAsia="宋体" w:cs="宋体"/>
                <w:sz w:val="21"/>
                <w:szCs w:val="21"/>
                <w:vertAlign w:val="baseline"/>
                <w:lang w:val="en-US" w:eastAsia="zh-CN"/>
              </w:rPr>
            </w:pPr>
          </w:p>
        </w:tc>
        <w:tc>
          <w:tcPr>
            <w:tcW w:w="1384" w:type="pct"/>
            <w:vMerge w:val="restart"/>
            <w:vAlign w:val="center"/>
          </w:tcPr>
          <w:p w14:paraId="6E0726BD">
            <w:pPr>
              <w:jc w:val="both"/>
              <w:rPr>
                <w:rFonts w:hint="default" w:ascii="宋体" w:hAnsi="宋体" w:eastAsia="宋体" w:cs="宋体"/>
                <w:sz w:val="21"/>
                <w:szCs w:val="21"/>
                <w:vertAlign w:val="baseline"/>
                <w:lang w:val="en-US" w:eastAsia="zh-CN"/>
              </w:rPr>
            </w:pPr>
            <w:r>
              <w:rPr>
                <w:rFonts w:hint="eastAsia"/>
                <w:lang w:val="en-US" w:eastAsia="zh-CN"/>
              </w:rPr>
              <w:t>需提供需提供对应型号拦鸟网杆一年之内的易折性检测报告并加盖单位公章。</w:t>
            </w:r>
          </w:p>
        </w:tc>
      </w:tr>
      <w:tr w14:paraId="142FB323">
        <w:trPr>
          <w:trHeight w:val="332" w:hRule="atLeast"/>
          <w:jc w:val="center"/>
        </w:trPr>
        <w:tc>
          <w:tcPr>
            <w:tcW w:w="318" w:type="pct"/>
            <w:vAlign w:val="center"/>
          </w:tcPr>
          <w:p w14:paraId="5C51381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56" w:type="pct"/>
            <w:vAlign w:val="center"/>
          </w:tcPr>
          <w:p w14:paraId="5745DEA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材质要求</w:t>
            </w:r>
          </w:p>
        </w:tc>
        <w:tc>
          <w:tcPr>
            <w:tcW w:w="1940" w:type="pct"/>
            <w:vAlign w:val="center"/>
          </w:tcPr>
          <w:p w14:paraId="3629FE3B">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zh-CN"/>
              </w:rPr>
              <w:t>环氧树脂</w:t>
            </w:r>
          </w:p>
        </w:tc>
        <w:tc>
          <w:tcPr>
            <w:tcW w:w="700" w:type="pct"/>
            <w:vAlign w:val="center"/>
          </w:tcPr>
          <w:p w14:paraId="003AF473">
            <w:pPr>
              <w:jc w:val="both"/>
              <w:rPr>
                <w:rFonts w:hint="eastAsia" w:ascii="宋体" w:hAnsi="宋体" w:eastAsia="宋体" w:cs="宋体"/>
                <w:sz w:val="21"/>
                <w:szCs w:val="21"/>
                <w:vertAlign w:val="baseline"/>
              </w:rPr>
            </w:pPr>
          </w:p>
        </w:tc>
        <w:tc>
          <w:tcPr>
            <w:tcW w:w="1384" w:type="pct"/>
            <w:vMerge w:val="continue"/>
            <w:vAlign w:val="center"/>
          </w:tcPr>
          <w:p w14:paraId="331C234A">
            <w:pPr>
              <w:jc w:val="both"/>
              <w:rPr>
                <w:rFonts w:hint="eastAsia" w:ascii="宋体" w:hAnsi="宋体" w:eastAsia="宋体" w:cs="宋体"/>
                <w:sz w:val="21"/>
                <w:szCs w:val="21"/>
                <w:vertAlign w:val="baseline"/>
              </w:rPr>
            </w:pPr>
          </w:p>
        </w:tc>
      </w:tr>
      <w:tr w14:paraId="3E5791A1">
        <w:trPr>
          <w:trHeight w:val="322" w:hRule="atLeast"/>
          <w:jc w:val="center"/>
        </w:trPr>
        <w:tc>
          <w:tcPr>
            <w:tcW w:w="318" w:type="pct"/>
            <w:shd w:val="clear" w:color="auto" w:fill="auto"/>
            <w:vAlign w:val="center"/>
          </w:tcPr>
          <w:p w14:paraId="6051E80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656" w:type="pct"/>
            <w:shd w:val="clear" w:color="auto" w:fill="auto"/>
            <w:vAlign w:val="center"/>
          </w:tcPr>
          <w:p w14:paraId="3E64D36A">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颜色要求</w:t>
            </w:r>
          </w:p>
        </w:tc>
        <w:tc>
          <w:tcPr>
            <w:tcW w:w="1940" w:type="pct"/>
            <w:shd w:val="clear" w:color="auto" w:fill="auto"/>
            <w:vAlign w:val="center"/>
          </w:tcPr>
          <w:p w14:paraId="77D1D29E">
            <w:pPr>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杆体绿色</w:t>
            </w:r>
          </w:p>
        </w:tc>
        <w:tc>
          <w:tcPr>
            <w:tcW w:w="700" w:type="pct"/>
            <w:shd w:val="clear" w:color="auto" w:fill="auto"/>
            <w:vAlign w:val="center"/>
          </w:tcPr>
          <w:p w14:paraId="111FF212">
            <w:pPr>
              <w:jc w:val="both"/>
              <w:rPr>
                <w:rFonts w:hint="eastAsia" w:ascii="宋体" w:hAnsi="宋体" w:eastAsia="宋体" w:cs="宋体"/>
                <w:kern w:val="2"/>
                <w:sz w:val="21"/>
                <w:szCs w:val="21"/>
                <w:vertAlign w:val="baseline"/>
                <w:lang w:val="en-US" w:eastAsia="zh-CN" w:bidi="ar-SA"/>
              </w:rPr>
            </w:pPr>
          </w:p>
        </w:tc>
        <w:tc>
          <w:tcPr>
            <w:tcW w:w="1384" w:type="pct"/>
            <w:vMerge w:val="continue"/>
            <w:shd w:val="clear" w:color="auto" w:fill="auto"/>
            <w:vAlign w:val="center"/>
          </w:tcPr>
          <w:p w14:paraId="15E18BB4">
            <w:pPr>
              <w:jc w:val="both"/>
              <w:rPr>
                <w:rFonts w:hint="eastAsia" w:ascii="宋体" w:hAnsi="宋体" w:eastAsia="宋体" w:cs="宋体"/>
                <w:kern w:val="2"/>
                <w:sz w:val="21"/>
                <w:szCs w:val="21"/>
                <w:vertAlign w:val="baseline"/>
                <w:lang w:val="en-US" w:eastAsia="zh-CN" w:bidi="ar-SA"/>
              </w:rPr>
            </w:pPr>
          </w:p>
        </w:tc>
      </w:tr>
      <w:tr w14:paraId="1FB8F1EA">
        <w:trPr>
          <w:trHeight w:val="962" w:hRule="atLeast"/>
          <w:jc w:val="center"/>
        </w:trPr>
        <w:tc>
          <w:tcPr>
            <w:tcW w:w="318" w:type="pct"/>
            <w:shd w:val="clear" w:color="auto" w:fill="auto"/>
            <w:vAlign w:val="center"/>
          </w:tcPr>
          <w:p w14:paraId="1ED2F56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56" w:type="pct"/>
            <w:shd w:val="clear" w:color="auto" w:fill="auto"/>
            <w:vAlign w:val="center"/>
          </w:tcPr>
          <w:p w14:paraId="0348172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质量要求</w:t>
            </w:r>
          </w:p>
        </w:tc>
        <w:tc>
          <w:tcPr>
            <w:tcW w:w="1940" w:type="pct"/>
            <w:shd w:val="clear" w:color="auto" w:fill="auto"/>
            <w:vAlign w:val="center"/>
          </w:tcPr>
          <w:p w14:paraId="557A2090">
            <w:pPr>
              <w:pStyle w:val="2"/>
              <w:numPr>
                <w:ilvl w:val="0"/>
                <w:numId w:val="0"/>
              </w:numPr>
              <w:spacing w:after="0" w:line="300" w:lineRule="exact"/>
              <w:jc w:val="both"/>
              <w:rPr>
                <w:rFonts w:hint="eastAsia" w:asciiTheme="minorEastAsia" w:hAnsi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w:t>
            </w:r>
            <w:r>
              <w:rPr>
                <w:rFonts w:hint="eastAsia" w:asciiTheme="minorEastAsia" w:hAnsiTheme="minorEastAsia" w:cstheme="minorEastAsia"/>
                <w:kern w:val="2"/>
                <w:sz w:val="21"/>
                <w:szCs w:val="21"/>
                <w:vertAlign w:val="baseline"/>
                <w:lang w:val="en-US" w:eastAsia="zh-CN" w:bidi="ar-SA"/>
              </w:rPr>
              <w:t>鸟杆具有安全易折性，在外力冲击时可从底部断裂倒伏，鸟杆根部在高于地面18mm处设置易折点，保证既能承受204Nm弯矩，又能在678Nm弯矩前断裂的要求符合行业要求。杆体及其安装部件架设完成后按长度计算的总重不超过24.5kg/m。</w:t>
            </w:r>
          </w:p>
          <w:p w14:paraId="7814E40E">
            <w:pPr>
              <w:pStyle w:val="2"/>
              <w:numPr>
                <w:ilvl w:val="0"/>
                <w:numId w:val="0"/>
              </w:numPr>
              <w:spacing w:after="0" w:line="300" w:lineRule="exact"/>
              <w:jc w:val="both"/>
              <w:rPr>
                <w:rFonts w:hint="eastAsia" w:asciiTheme="minorEastAsia" w:hAnsi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2.</w:t>
            </w:r>
            <w:r>
              <w:rPr>
                <w:rFonts w:hint="eastAsia" w:asciiTheme="minorEastAsia" w:hAnsiTheme="minorEastAsia" w:cstheme="minorEastAsia"/>
                <w:kern w:val="2"/>
                <w:sz w:val="21"/>
                <w:szCs w:val="21"/>
                <w:vertAlign w:val="baseline"/>
                <w:lang w:val="en-US" w:eastAsia="zh-CN" w:bidi="ar-SA"/>
              </w:rPr>
              <w:t>鸟杆具有良好的维护性，零组件可互换性≥99%，标准化程度≥99%。</w:t>
            </w:r>
          </w:p>
          <w:p w14:paraId="5C0575A2">
            <w:pPr>
              <w:pStyle w:val="2"/>
              <w:numPr>
                <w:ilvl w:val="0"/>
                <w:numId w:val="0"/>
              </w:numPr>
              <w:spacing w:after="0" w:line="300" w:lineRule="exact"/>
              <w:jc w:val="both"/>
              <w:rPr>
                <w:rFonts w:hint="eastAsia" w:asciiTheme="minorEastAsia" w:hAnsi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3.</w:t>
            </w:r>
            <w:r>
              <w:rPr>
                <w:rFonts w:hint="eastAsia" w:asciiTheme="minorEastAsia" w:hAnsiTheme="minorEastAsia" w:cstheme="minorEastAsia"/>
                <w:kern w:val="2"/>
                <w:sz w:val="21"/>
                <w:szCs w:val="21"/>
                <w:vertAlign w:val="baseline"/>
                <w:lang w:val="en-US" w:eastAsia="zh-CN" w:bidi="ar-SA"/>
              </w:rPr>
              <w:t>弯曲强度:434MPa，弯曲模量:1.89X10⁴。</w:t>
            </w:r>
          </w:p>
          <w:p w14:paraId="5AE7E2C3">
            <w:pPr>
              <w:pStyle w:val="2"/>
              <w:numPr>
                <w:ilvl w:val="0"/>
                <w:numId w:val="0"/>
              </w:numPr>
              <w:spacing w:after="0" w:line="300" w:lineRule="exact"/>
              <w:rPr>
                <w:rFonts w:hint="eastAsia" w:asciiTheme="minorEastAsia" w:hAnsi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4.</w:t>
            </w:r>
            <w:r>
              <w:rPr>
                <w:rFonts w:hint="eastAsia" w:asciiTheme="minorEastAsia" w:hAnsiTheme="minorEastAsia" w:cstheme="minorEastAsia"/>
                <w:kern w:val="2"/>
                <w:sz w:val="21"/>
                <w:szCs w:val="21"/>
                <w:vertAlign w:val="baseline"/>
                <w:lang w:val="en-US" w:eastAsia="zh-CN" w:bidi="ar-SA"/>
              </w:rPr>
              <w:t>使用环境须为户外全天候，能在-40℃～+70℃环境长期使用，能耐受紫外线照射，能耐受酸碱腐蚀，有良好的阻燃性能；有良好的绝缘性能，在雷雨天气空旷地区作业时无雷击伤害风险。</w:t>
            </w:r>
          </w:p>
          <w:p w14:paraId="0B4D7EF0">
            <w:pPr>
              <w:pStyle w:val="2"/>
              <w:numPr>
                <w:ilvl w:val="0"/>
                <w:numId w:val="0"/>
              </w:numPr>
              <w:spacing w:after="0" w:line="300" w:lineRule="exact"/>
              <w:rPr>
                <w:rFonts w:hint="default"/>
                <w:lang w:val="en-US" w:eastAsia="zh-CN"/>
              </w:rPr>
            </w:pPr>
            <w:r>
              <w:rPr>
                <w:rFonts w:hint="eastAsia" w:asciiTheme="minorEastAsia" w:hAnsiTheme="minorEastAsia" w:cstheme="minorEastAsia"/>
                <w:kern w:val="2"/>
                <w:sz w:val="21"/>
                <w:szCs w:val="21"/>
                <w:vertAlign w:val="baseline"/>
                <w:lang w:val="en-US" w:eastAsia="zh-CN" w:bidi="ar-SA"/>
              </w:rPr>
              <w:t>5.鸟杆可抵抗持续9级大风和短暂10-11级强风。</w:t>
            </w:r>
          </w:p>
        </w:tc>
        <w:tc>
          <w:tcPr>
            <w:tcW w:w="700" w:type="pct"/>
            <w:shd w:val="clear" w:color="auto" w:fill="auto"/>
            <w:vAlign w:val="center"/>
          </w:tcPr>
          <w:p w14:paraId="1E52C17D">
            <w:pPr>
              <w:jc w:val="both"/>
              <w:rPr>
                <w:rFonts w:hint="eastAsia" w:ascii="宋体" w:hAnsi="宋体" w:eastAsia="宋体" w:cs="宋体"/>
                <w:kern w:val="2"/>
                <w:sz w:val="21"/>
                <w:szCs w:val="21"/>
                <w:vertAlign w:val="baseline"/>
                <w:lang w:val="en-US" w:eastAsia="zh-CN" w:bidi="ar-SA"/>
              </w:rPr>
            </w:pPr>
          </w:p>
        </w:tc>
        <w:tc>
          <w:tcPr>
            <w:tcW w:w="1384" w:type="pct"/>
            <w:vMerge w:val="continue"/>
            <w:shd w:val="clear" w:color="auto" w:fill="auto"/>
            <w:vAlign w:val="center"/>
          </w:tcPr>
          <w:p w14:paraId="0EDC0986">
            <w:pPr>
              <w:jc w:val="both"/>
              <w:rPr>
                <w:rFonts w:hint="default" w:ascii="宋体" w:hAnsi="宋体" w:eastAsia="宋体" w:cs="宋体"/>
                <w:sz w:val="21"/>
                <w:szCs w:val="21"/>
                <w:vertAlign w:val="baseline"/>
                <w:lang w:val="en-US" w:eastAsia="zh-CN"/>
              </w:rPr>
            </w:pPr>
          </w:p>
        </w:tc>
      </w:tr>
      <w:tr w14:paraId="7E81E0DC">
        <w:trPr>
          <w:jc w:val="center"/>
        </w:trPr>
        <w:tc>
          <w:tcPr>
            <w:tcW w:w="318" w:type="pct"/>
            <w:vAlign w:val="center"/>
          </w:tcPr>
          <w:p w14:paraId="36E5809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56" w:type="pct"/>
            <w:vAlign w:val="center"/>
          </w:tcPr>
          <w:p w14:paraId="6B0648A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供货要求</w:t>
            </w:r>
          </w:p>
        </w:tc>
        <w:tc>
          <w:tcPr>
            <w:tcW w:w="1940" w:type="pct"/>
            <w:vAlign w:val="center"/>
          </w:tcPr>
          <w:p w14:paraId="60648C28">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在收到采购人需求之日起</w:t>
            </w:r>
            <w:r>
              <w:rPr>
                <w:rFonts w:hint="eastAsia" w:asciiTheme="minorEastAsia" w:hAnsiTheme="minorEastAsia" w:cstheme="minorEastAsia"/>
                <w:sz w:val="21"/>
                <w:szCs w:val="21"/>
                <w:vertAlign w:val="baseline"/>
                <w:lang w:val="en-US" w:eastAsia="zh-CN"/>
              </w:rPr>
              <w:t>10个工作日</w:t>
            </w:r>
            <w:r>
              <w:rPr>
                <w:rFonts w:hint="eastAsia" w:asciiTheme="minorEastAsia" w:hAnsiTheme="minorEastAsia" w:eastAsiaTheme="minorEastAsia" w:cstheme="minorEastAsia"/>
                <w:sz w:val="21"/>
                <w:szCs w:val="21"/>
                <w:vertAlign w:val="baseline"/>
                <w:lang w:val="en-US" w:eastAsia="zh-CN"/>
              </w:rPr>
              <w:t>内按要求提供全部货品</w:t>
            </w:r>
          </w:p>
        </w:tc>
        <w:tc>
          <w:tcPr>
            <w:tcW w:w="700" w:type="pct"/>
            <w:vAlign w:val="center"/>
          </w:tcPr>
          <w:p w14:paraId="139172A2">
            <w:pPr>
              <w:numPr>
                <w:ilvl w:val="0"/>
                <w:numId w:val="0"/>
              </w:numPr>
              <w:jc w:val="both"/>
              <w:rPr>
                <w:rFonts w:hint="eastAsia" w:ascii="宋体" w:hAnsi="宋体" w:eastAsia="宋体" w:cs="宋体"/>
                <w:sz w:val="21"/>
                <w:szCs w:val="21"/>
                <w:vertAlign w:val="baseline"/>
                <w:lang w:val="en-US" w:eastAsia="zh-CN"/>
              </w:rPr>
            </w:pPr>
          </w:p>
        </w:tc>
        <w:tc>
          <w:tcPr>
            <w:tcW w:w="1384" w:type="pct"/>
            <w:vMerge w:val="continue"/>
            <w:vAlign w:val="center"/>
          </w:tcPr>
          <w:p w14:paraId="0B005DE1">
            <w:pPr>
              <w:numPr>
                <w:ilvl w:val="0"/>
                <w:numId w:val="0"/>
              </w:numPr>
              <w:jc w:val="both"/>
              <w:rPr>
                <w:rFonts w:hint="eastAsia" w:ascii="宋体" w:hAnsi="宋体" w:eastAsia="宋体" w:cs="宋体"/>
                <w:sz w:val="21"/>
                <w:szCs w:val="21"/>
                <w:vertAlign w:val="baseline"/>
                <w:lang w:val="en-US" w:eastAsia="zh-CN"/>
              </w:rPr>
            </w:pPr>
          </w:p>
        </w:tc>
      </w:tr>
      <w:tr w14:paraId="2FEE8BAB">
        <w:trPr>
          <w:trHeight w:val="567" w:hRule="atLeast"/>
          <w:jc w:val="center"/>
        </w:trPr>
        <w:tc>
          <w:tcPr>
            <w:tcW w:w="318" w:type="pct"/>
            <w:vAlign w:val="center"/>
          </w:tcPr>
          <w:p w14:paraId="7AAB4AB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656" w:type="pct"/>
            <w:vAlign w:val="center"/>
          </w:tcPr>
          <w:p w14:paraId="1490E46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结算要求</w:t>
            </w:r>
          </w:p>
        </w:tc>
        <w:tc>
          <w:tcPr>
            <w:tcW w:w="1940" w:type="pct"/>
            <w:vAlign w:val="center"/>
          </w:tcPr>
          <w:p w14:paraId="41731FB6">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按合同约定单价，一次性结算，若退换货出现结算差额，差额部分需要在结算时扣除</w:t>
            </w:r>
          </w:p>
        </w:tc>
        <w:tc>
          <w:tcPr>
            <w:tcW w:w="700" w:type="pct"/>
            <w:vAlign w:val="center"/>
          </w:tcPr>
          <w:p w14:paraId="373F8B10">
            <w:pPr>
              <w:numPr>
                <w:ilvl w:val="0"/>
                <w:numId w:val="0"/>
              </w:numPr>
              <w:jc w:val="both"/>
              <w:rPr>
                <w:rFonts w:hint="default" w:ascii="仿宋_GB2312" w:hAnsi="宋体" w:eastAsia="仿宋_GB2312" w:cs="仿宋_GB2312"/>
                <w:i w:val="0"/>
                <w:iCs w:val="0"/>
                <w:color w:val="000000"/>
                <w:kern w:val="2"/>
                <w:sz w:val="24"/>
                <w:szCs w:val="24"/>
                <w:u w:val="none"/>
                <w:lang w:val="en-US" w:eastAsia="zh-CN" w:bidi="ar-SA"/>
              </w:rPr>
            </w:pPr>
          </w:p>
        </w:tc>
        <w:tc>
          <w:tcPr>
            <w:tcW w:w="1384" w:type="pct"/>
            <w:vMerge w:val="continue"/>
            <w:vAlign w:val="center"/>
          </w:tcPr>
          <w:p w14:paraId="78B4C8F1">
            <w:pPr>
              <w:numPr>
                <w:ilvl w:val="0"/>
                <w:numId w:val="0"/>
              </w:numPr>
              <w:jc w:val="both"/>
              <w:rPr>
                <w:rFonts w:hint="eastAsia" w:ascii="宋体" w:hAnsi="宋体" w:eastAsia="宋体" w:cs="宋体"/>
                <w:sz w:val="21"/>
                <w:szCs w:val="21"/>
                <w:vertAlign w:val="baseline"/>
                <w:lang w:val="en-US" w:eastAsia="zh-CN"/>
              </w:rPr>
            </w:pPr>
          </w:p>
        </w:tc>
      </w:tr>
      <w:tr w14:paraId="4EFBB5CC">
        <w:trPr>
          <w:trHeight w:val="567" w:hRule="atLeast"/>
          <w:jc w:val="center"/>
        </w:trPr>
        <w:tc>
          <w:tcPr>
            <w:tcW w:w="318" w:type="pct"/>
            <w:vAlign w:val="center"/>
          </w:tcPr>
          <w:p w14:paraId="57E5886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656" w:type="pct"/>
            <w:vAlign w:val="center"/>
          </w:tcPr>
          <w:p w14:paraId="33806FFE">
            <w:pPr>
              <w:jc w:val="center"/>
              <w:rPr>
                <w:rFonts w:hint="default" w:ascii="宋体" w:hAnsi="宋体" w:eastAsia="宋体" w:cs="宋体"/>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bidi="ar-SA"/>
              </w:rPr>
              <w:t>售后要求</w:t>
            </w:r>
          </w:p>
        </w:tc>
        <w:tc>
          <w:tcPr>
            <w:tcW w:w="1940" w:type="pct"/>
            <w:vAlign w:val="center"/>
          </w:tcPr>
          <w:p w14:paraId="57B4E063">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若</w:t>
            </w:r>
            <w:r>
              <w:rPr>
                <w:rFonts w:hint="eastAsia" w:asciiTheme="minorEastAsia" w:hAnsiTheme="minorEastAsia" w:cstheme="minorEastAsia"/>
                <w:sz w:val="21"/>
                <w:szCs w:val="21"/>
                <w:vertAlign w:val="baseline"/>
                <w:lang w:val="en-US" w:eastAsia="zh-CN"/>
              </w:rPr>
              <w:t>拦鸟网杆</w:t>
            </w:r>
            <w:r>
              <w:rPr>
                <w:rFonts w:hint="eastAsia" w:asciiTheme="minorEastAsia" w:hAnsiTheme="minorEastAsia" w:eastAsiaTheme="minorEastAsia" w:cstheme="minorEastAsia"/>
                <w:sz w:val="21"/>
                <w:szCs w:val="21"/>
                <w:vertAlign w:val="baseline"/>
                <w:lang w:val="en-US" w:eastAsia="zh-CN"/>
              </w:rPr>
              <w:t>质量出现问题，中选方应负责包换、包退，由此产生的采购人损失由中选方负担</w:t>
            </w:r>
          </w:p>
        </w:tc>
        <w:tc>
          <w:tcPr>
            <w:tcW w:w="700" w:type="pct"/>
            <w:vAlign w:val="center"/>
          </w:tcPr>
          <w:p w14:paraId="53B3A601">
            <w:pPr>
              <w:numPr>
                <w:ilvl w:val="0"/>
                <w:numId w:val="0"/>
              </w:numPr>
              <w:jc w:val="both"/>
              <w:rPr>
                <w:rFonts w:hint="eastAsia" w:ascii="宋体" w:hAnsi="宋体" w:eastAsia="宋体" w:cs="宋体"/>
                <w:sz w:val="21"/>
                <w:szCs w:val="21"/>
                <w:vertAlign w:val="baseline"/>
                <w:lang w:val="en-US" w:eastAsia="zh-CN"/>
              </w:rPr>
            </w:pPr>
          </w:p>
        </w:tc>
        <w:tc>
          <w:tcPr>
            <w:tcW w:w="1384" w:type="pct"/>
            <w:vMerge w:val="continue"/>
            <w:vAlign w:val="center"/>
          </w:tcPr>
          <w:p w14:paraId="7C5CFB02">
            <w:pPr>
              <w:numPr>
                <w:ilvl w:val="0"/>
                <w:numId w:val="0"/>
              </w:numPr>
              <w:jc w:val="both"/>
              <w:rPr>
                <w:rFonts w:hint="default" w:ascii="宋体" w:hAnsi="宋体" w:eastAsia="宋体" w:cs="宋体"/>
                <w:sz w:val="21"/>
                <w:szCs w:val="21"/>
                <w:vertAlign w:val="baseline"/>
                <w:lang w:val="en-US" w:eastAsia="zh-CN"/>
              </w:rPr>
            </w:pPr>
          </w:p>
        </w:tc>
      </w:tr>
      <w:tr w14:paraId="0D123D74">
        <w:trPr>
          <w:trHeight w:val="447" w:hRule="atLeast"/>
          <w:jc w:val="center"/>
        </w:trPr>
        <w:tc>
          <w:tcPr>
            <w:tcW w:w="318" w:type="pct"/>
            <w:vAlign w:val="center"/>
          </w:tcPr>
          <w:p w14:paraId="568BAF0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656" w:type="pct"/>
            <w:vAlign w:val="center"/>
          </w:tcPr>
          <w:p w14:paraId="76C704D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开票要求</w:t>
            </w:r>
          </w:p>
        </w:tc>
        <w:tc>
          <w:tcPr>
            <w:tcW w:w="1940" w:type="pct"/>
            <w:vAlign w:val="center"/>
          </w:tcPr>
          <w:p w14:paraId="0B0A427A">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需提供增值税专用发票</w:t>
            </w:r>
          </w:p>
        </w:tc>
        <w:tc>
          <w:tcPr>
            <w:tcW w:w="700" w:type="pct"/>
            <w:vAlign w:val="center"/>
          </w:tcPr>
          <w:p w14:paraId="304A7897">
            <w:pPr>
              <w:numPr>
                <w:ilvl w:val="0"/>
                <w:numId w:val="0"/>
              </w:numPr>
              <w:jc w:val="both"/>
              <w:rPr>
                <w:rFonts w:hint="eastAsia" w:ascii="宋体" w:hAnsi="宋体" w:eastAsia="宋体" w:cs="宋体"/>
                <w:sz w:val="21"/>
                <w:szCs w:val="21"/>
                <w:vertAlign w:val="baseline"/>
                <w:lang w:val="en-US" w:eastAsia="zh-CN"/>
              </w:rPr>
            </w:pPr>
          </w:p>
        </w:tc>
        <w:tc>
          <w:tcPr>
            <w:tcW w:w="1384" w:type="pct"/>
            <w:vAlign w:val="center"/>
          </w:tcPr>
          <w:p w14:paraId="60732D7F">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税率：</w:t>
            </w:r>
            <w:r>
              <w:rPr>
                <w:rFonts w:hint="eastAsia" w:ascii="仿宋_GB2312" w:hAnsi="宋体" w:eastAsia="仿宋_GB2312" w:cs="仿宋_GB2312"/>
                <w:i w:val="0"/>
                <w:iCs w:val="0"/>
                <w:color w:val="000000"/>
                <w:kern w:val="2"/>
                <w:sz w:val="24"/>
                <w:szCs w:val="24"/>
                <w:u w:val="none"/>
                <w:lang w:val="en-US" w:eastAsia="zh-CN" w:bidi="ar-SA"/>
              </w:rPr>
              <w:t>[ ]%</w:t>
            </w:r>
          </w:p>
        </w:tc>
      </w:tr>
    </w:tbl>
    <w:p w14:paraId="2CCDCBE5">
      <w:pPr>
        <w:spacing w:line="360" w:lineRule="auto"/>
        <w:jc w:val="left"/>
        <w:rPr>
          <w:rFonts w:hint="eastAsia" w:asciiTheme="minorEastAsia" w:hAnsiTheme="minorEastAsia" w:eastAsiaTheme="minorEastAsia" w:cstheme="minorEastAsia"/>
          <w:sz w:val="24"/>
          <w:szCs w:val="32"/>
          <w:lang w:val="en-US" w:eastAsia="zh-CN"/>
        </w:rPr>
      </w:pPr>
      <w:r>
        <w:rPr>
          <w:rFonts w:hint="eastAsia" w:ascii="宋体" w:hAnsi="宋体"/>
          <w:color w:val="auto"/>
          <w:sz w:val="22"/>
          <w:szCs w:val="22"/>
          <w:highlight w:val="none"/>
          <w:lang w:val="en-US" w:eastAsia="zh-CN"/>
        </w:rPr>
        <w:t>注：以上要求不允许负偏离，若出现一处负偏离，视为符合性审查不通过。</w:t>
      </w:r>
    </w:p>
    <w:p w14:paraId="5FB62CB7">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45339CF2">
      <w:pPr>
        <w:spacing w:line="360" w:lineRule="auto"/>
        <w:ind w:firstLine="5040" w:firstLineChars="2100"/>
        <w:rPr>
          <w:rFonts w:hint="eastAsia" w:asciiTheme="minorEastAsia" w:hAnsiTheme="minorEastAsia" w:eastAsiaTheme="minorEastAsia" w:cstheme="minorEastAsia"/>
          <w:sz w:val="24"/>
          <w:szCs w:val="32"/>
          <w:lang w:val="zh-CN" w:eastAsia="zh-CN"/>
        </w:rPr>
      </w:pPr>
      <w:r>
        <w:rPr>
          <w:rFonts w:hint="eastAsia" w:asciiTheme="minorEastAsia" w:hAnsiTheme="minorEastAsia" w:eastAsiaTheme="minorEastAsia" w:cstheme="minorEastAsia"/>
          <w:sz w:val="24"/>
          <w:szCs w:val="32"/>
          <w:lang w:val="en-US" w:eastAsia="zh-CN"/>
        </w:rPr>
        <w:t>报价人（单位公章）：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90c75843-2e4b-494c-83b9-d7b72b733fd6"/>
  </w:docVars>
  <w:rsids>
    <w:rsidRoot w:val="00000000"/>
    <w:rsid w:val="015A0ECA"/>
    <w:rsid w:val="0182657E"/>
    <w:rsid w:val="01CC3A29"/>
    <w:rsid w:val="02026D6F"/>
    <w:rsid w:val="030B6598"/>
    <w:rsid w:val="035370AE"/>
    <w:rsid w:val="049F6791"/>
    <w:rsid w:val="04B377D2"/>
    <w:rsid w:val="04B8274F"/>
    <w:rsid w:val="057D4B33"/>
    <w:rsid w:val="06F55743"/>
    <w:rsid w:val="07691137"/>
    <w:rsid w:val="077E3859"/>
    <w:rsid w:val="07E03EA7"/>
    <w:rsid w:val="09936FAB"/>
    <w:rsid w:val="0AAD6E96"/>
    <w:rsid w:val="0D403B3F"/>
    <w:rsid w:val="0E14260F"/>
    <w:rsid w:val="0E3523E8"/>
    <w:rsid w:val="0E903615"/>
    <w:rsid w:val="0EEE3C4F"/>
    <w:rsid w:val="0F6F1739"/>
    <w:rsid w:val="0F7F45C1"/>
    <w:rsid w:val="1052348A"/>
    <w:rsid w:val="11F05777"/>
    <w:rsid w:val="12812445"/>
    <w:rsid w:val="12874E81"/>
    <w:rsid w:val="12D417BD"/>
    <w:rsid w:val="132A49C3"/>
    <w:rsid w:val="13AA5959"/>
    <w:rsid w:val="14E804E7"/>
    <w:rsid w:val="169F1079"/>
    <w:rsid w:val="172B131C"/>
    <w:rsid w:val="178355FA"/>
    <w:rsid w:val="19185113"/>
    <w:rsid w:val="1B972F0B"/>
    <w:rsid w:val="1BAB6854"/>
    <w:rsid w:val="1C78399A"/>
    <w:rsid w:val="1CC42A04"/>
    <w:rsid w:val="1D1560E4"/>
    <w:rsid w:val="1DCD5DCC"/>
    <w:rsid w:val="1E0D7210"/>
    <w:rsid w:val="1E13466D"/>
    <w:rsid w:val="1FA23A2F"/>
    <w:rsid w:val="1FC646A6"/>
    <w:rsid w:val="1FF736E3"/>
    <w:rsid w:val="215F5FD5"/>
    <w:rsid w:val="221072CF"/>
    <w:rsid w:val="223B09A2"/>
    <w:rsid w:val="23E13F0C"/>
    <w:rsid w:val="24674A17"/>
    <w:rsid w:val="261439FA"/>
    <w:rsid w:val="26AE54B9"/>
    <w:rsid w:val="2724379A"/>
    <w:rsid w:val="279013C7"/>
    <w:rsid w:val="28785023"/>
    <w:rsid w:val="28864F75"/>
    <w:rsid w:val="29AF561F"/>
    <w:rsid w:val="29DE2C0F"/>
    <w:rsid w:val="2A31170C"/>
    <w:rsid w:val="2B83203D"/>
    <w:rsid w:val="2B85488A"/>
    <w:rsid w:val="2D23435A"/>
    <w:rsid w:val="2DB744F9"/>
    <w:rsid w:val="2E0D1483"/>
    <w:rsid w:val="2E222864"/>
    <w:rsid w:val="302A44C3"/>
    <w:rsid w:val="30C145B6"/>
    <w:rsid w:val="32B049D1"/>
    <w:rsid w:val="33E169EA"/>
    <w:rsid w:val="3409421F"/>
    <w:rsid w:val="342312BA"/>
    <w:rsid w:val="361725B5"/>
    <w:rsid w:val="364D738D"/>
    <w:rsid w:val="37166F4E"/>
    <w:rsid w:val="39706133"/>
    <w:rsid w:val="3B903B70"/>
    <w:rsid w:val="3BC431AC"/>
    <w:rsid w:val="3CD124E4"/>
    <w:rsid w:val="3D1B504E"/>
    <w:rsid w:val="3D5158ED"/>
    <w:rsid w:val="3D6C1B6E"/>
    <w:rsid w:val="3DCB0FC7"/>
    <w:rsid w:val="3DF06D6B"/>
    <w:rsid w:val="3F297C1D"/>
    <w:rsid w:val="407C3695"/>
    <w:rsid w:val="41016D9A"/>
    <w:rsid w:val="42044150"/>
    <w:rsid w:val="423B0B82"/>
    <w:rsid w:val="443143F6"/>
    <w:rsid w:val="44DD71B0"/>
    <w:rsid w:val="45971BFC"/>
    <w:rsid w:val="461E3A82"/>
    <w:rsid w:val="46F32B98"/>
    <w:rsid w:val="46F649F7"/>
    <w:rsid w:val="47284867"/>
    <w:rsid w:val="47A52AB2"/>
    <w:rsid w:val="48253301"/>
    <w:rsid w:val="492603D9"/>
    <w:rsid w:val="49D90009"/>
    <w:rsid w:val="49D956BF"/>
    <w:rsid w:val="49EC10DD"/>
    <w:rsid w:val="4B483A7E"/>
    <w:rsid w:val="4B7A5635"/>
    <w:rsid w:val="4C040AF9"/>
    <w:rsid w:val="4C0A3B7F"/>
    <w:rsid w:val="4C237A7B"/>
    <w:rsid w:val="4D0A066F"/>
    <w:rsid w:val="4D4607F6"/>
    <w:rsid w:val="4E72249D"/>
    <w:rsid w:val="4FD74E04"/>
    <w:rsid w:val="4FF3119C"/>
    <w:rsid w:val="51174178"/>
    <w:rsid w:val="51712357"/>
    <w:rsid w:val="51750D79"/>
    <w:rsid w:val="51844B18"/>
    <w:rsid w:val="525D3950"/>
    <w:rsid w:val="52EE09B0"/>
    <w:rsid w:val="53053018"/>
    <w:rsid w:val="540E4833"/>
    <w:rsid w:val="54833ABB"/>
    <w:rsid w:val="54CB6F02"/>
    <w:rsid w:val="55D156E7"/>
    <w:rsid w:val="55DB37E4"/>
    <w:rsid w:val="560C77DB"/>
    <w:rsid w:val="56CC1CCF"/>
    <w:rsid w:val="576B54DE"/>
    <w:rsid w:val="57D35F21"/>
    <w:rsid w:val="57D41595"/>
    <w:rsid w:val="57F537CB"/>
    <w:rsid w:val="58324AE6"/>
    <w:rsid w:val="586D1C4F"/>
    <w:rsid w:val="59113327"/>
    <w:rsid w:val="591C5761"/>
    <w:rsid w:val="596811C3"/>
    <w:rsid w:val="5984446C"/>
    <w:rsid w:val="5ADA1C4D"/>
    <w:rsid w:val="5B0B2A5D"/>
    <w:rsid w:val="5B2353A2"/>
    <w:rsid w:val="5B955A8C"/>
    <w:rsid w:val="5C8A0373"/>
    <w:rsid w:val="5CAE3391"/>
    <w:rsid w:val="5F613AD9"/>
    <w:rsid w:val="5FD8753C"/>
    <w:rsid w:val="6020597B"/>
    <w:rsid w:val="602A2D2E"/>
    <w:rsid w:val="60D67D30"/>
    <w:rsid w:val="614D4875"/>
    <w:rsid w:val="61524BC6"/>
    <w:rsid w:val="618F277B"/>
    <w:rsid w:val="61AB60F1"/>
    <w:rsid w:val="61C0178A"/>
    <w:rsid w:val="63D556A7"/>
    <w:rsid w:val="64A274F7"/>
    <w:rsid w:val="64A542C3"/>
    <w:rsid w:val="64AC28D6"/>
    <w:rsid w:val="65757142"/>
    <w:rsid w:val="65F52031"/>
    <w:rsid w:val="661324B7"/>
    <w:rsid w:val="671679E8"/>
    <w:rsid w:val="674C5C80"/>
    <w:rsid w:val="676A5052"/>
    <w:rsid w:val="67D37280"/>
    <w:rsid w:val="69787200"/>
    <w:rsid w:val="6A375A87"/>
    <w:rsid w:val="6A4C1F27"/>
    <w:rsid w:val="6B78783A"/>
    <w:rsid w:val="6CCF1803"/>
    <w:rsid w:val="6DB544A6"/>
    <w:rsid w:val="6DFC3186"/>
    <w:rsid w:val="70AE7910"/>
    <w:rsid w:val="70D35C8A"/>
    <w:rsid w:val="70F73101"/>
    <w:rsid w:val="71E73CA1"/>
    <w:rsid w:val="732B6917"/>
    <w:rsid w:val="73BA341F"/>
    <w:rsid w:val="741F1F53"/>
    <w:rsid w:val="751F3648"/>
    <w:rsid w:val="76B778D2"/>
    <w:rsid w:val="776F16CC"/>
    <w:rsid w:val="78297FF2"/>
    <w:rsid w:val="78687070"/>
    <w:rsid w:val="79B10C6B"/>
    <w:rsid w:val="7AF54004"/>
    <w:rsid w:val="7B125FB8"/>
    <w:rsid w:val="7BFD6EC4"/>
    <w:rsid w:val="7C091F3A"/>
    <w:rsid w:val="7C52568F"/>
    <w:rsid w:val="7D4B306D"/>
    <w:rsid w:val="7D717D97"/>
    <w:rsid w:val="7DDC36CC"/>
    <w:rsid w:val="7E0874C7"/>
    <w:rsid w:val="7EAB552B"/>
    <w:rsid w:val="7ECD3773"/>
    <w:rsid w:val="7F6174E6"/>
    <w:rsid w:val="7FA03CFF"/>
    <w:rsid w:val="DF4FA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2"/>
    <w:basedOn w:val="1"/>
    <w:next w:val="1"/>
    <w:qFormat/>
    <w:uiPriority w:val="0"/>
    <w:pPr>
      <w:ind w:left="420" w:leftChars="200"/>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napToGrid/>
      <w:color w:val="auto"/>
      <w:kern w:val="2"/>
      <w:szCs w:val="20"/>
    </w:rPr>
  </w:style>
  <w:style w:type="paragraph" w:styleId="7">
    <w:name w:val="toc 1"/>
    <w:basedOn w:val="1"/>
    <w:next w:val="1"/>
    <w:qFormat/>
    <w:uiPriority w:val="0"/>
    <w:pPr>
      <w:jc w:val="left"/>
    </w:pPr>
    <w:rPr>
      <w:rFonts w:ascii="仿宋" w:hAnsi="仿宋" w:cs="Times New Roman"/>
      <w:bCs/>
      <w:caps/>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20"/>
    <w:rPr>
      <w:i/>
      <w:iCs/>
    </w:rPr>
  </w:style>
  <w:style w:type="character" w:customStyle="1" w:styleId="15">
    <w:name w:val="font71"/>
    <w:basedOn w:val="12"/>
    <w:qFormat/>
    <w:uiPriority w:val="0"/>
    <w:rPr>
      <w:rFonts w:ascii="Arial" w:hAnsi="Arial" w:cs="Arial"/>
      <w:color w:val="000000"/>
      <w:sz w:val="28"/>
      <w:szCs w:val="28"/>
      <w:u w:val="none"/>
    </w:rPr>
  </w:style>
  <w:style w:type="character" w:customStyle="1" w:styleId="16">
    <w:name w:val="font51"/>
    <w:basedOn w:val="12"/>
    <w:qFormat/>
    <w:uiPriority w:val="0"/>
    <w:rPr>
      <w:rFonts w:hint="eastAsia" w:ascii="宋体" w:hAnsi="宋体" w:eastAsia="宋体" w:cs="宋体"/>
      <w:color w:val="000000"/>
      <w:sz w:val="28"/>
      <w:szCs w:val="28"/>
      <w:u w:val="none"/>
    </w:rPr>
  </w:style>
  <w:style w:type="character" w:customStyle="1" w:styleId="17">
    <w:name w:val="font61"/>
    <w:basedOn w:val="12"/>
    <w:qFormat/>
    <w:uiPriority w:val="0"/>
    <w:rPr>
      <w:rFonts w:hint="eastAsia" w:ascii="宋体" w:hAnsi="宋体" w:eastAsia="宋体" w:cs="宋体"/>
      <w:color w:val="000000"/>
      <w:sz w:val="28"/>
      <w:szCs w:val="28"/>
      <w:u w:val="none"/>
    </w:rPr>
  </w:style>
  <w:style w:type="character" w:customStyle="1" w:styleId="18">
    <w:name w:val="font01"/>
    <w:basedOn w:val="12"/>
    <w:qFormat/>
    <w:uiPriority w:val="0"/>
    <w:rPr>
      <w:rFonts w:hint="default" w:ascii="Arial" w:hAnsi="Arial" w:cs="Arial"/>
      <w:color w:val="000000"/>
      <w:sz w:val="20"/>
      <w:szCs w:val="20"/>
      <w:u w:val="none"/>
    </w:rPr>
  </w:style>
  <w:style w:type="character" w:customStyle="1" w:styleId="19">
    <w:name w:val="font101"/>
    <w:basedOn w:val="12"/>
    <w:qFormat/>
    <w:uiPriority w:val="0"/>
    <w:rPr>
      <w:rFonts w:hint="eastAsia" w:ascii="宋体" w:hAnsi="宋体" w:eastAsia="宋体" w:cs="宋体"/>
      <w:color w:val="000000"/>
      <w:sz w:val="20"/>
      <w:szCs w:val="20"/>
      <w:u w:val="none"/>
    </w:rPr>
  </w:style>
  <w:style w:type="paragraph" w:customStyle="1" w:styleId="20">
    <w:name w:val="2"/>
    <w:basedOn w:val="1"/>
    <w:next w:val="1"/>
    <w:qFormat/>
    <w:uiPriority w:val="0"/>
    <w:pPr>
      <w:adjustRightInd w:val="0"/>
      <w:spacing w:line="420" w:lineRule="atLeast"/>
      <w:ind w:left="1134" w:hanging="227"/>
    </w:pPr>
    <w:rPr>
      <w:kern w:val="0"/>
    </w:rPr>
  </w:style>
  <w:style w:type="character" w:customStyle="1" w:styleId="2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2">
    <w:name w:val="0"/>
    <w:basedOn w:val="1"/>
    <w:qFormat/>
    <w:uiPriority w:val="0"/>
    <w:pPr>
      <w:snapToGrid w:val="0"/>
    </w:pPr>
    <w:rPr>
      <w:rFonts w:hint="eastAsia"/>
      <w:szCs w:val="20"/>
    </w:rPr>
  </w:style>
  <w:style w:type="paragraph" w:customStyle="1" w:styleId="23">
    <w:name w:val="正文文本1"/>
    <w:basedOn w:val="1"/>
    <w:qFormat/>
    <w:uiPriority w:val="0"/>
    <w:pPr>
      <w:spacing w:after="120"/>
    </w:pPr>
    <w:rPr>
      <w:kern w:val="0"/>
      <w:sz w:val="20"/>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4785</Words>
  <Characters>5116</Characters>
  <Lines>0</Lines>
  <Paragraphs>0</Paragraphs>
  <TotalTime>75</TotalTime>
  <ScaleCrop>false</ScaleCrop>
  <LinksUpToDate>false</LinksUpToDate>
  <CharactersWithSpaces>5200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2023-10-13T10:31:00Z</dcterms:created>
  <dc:creator>Administrator</dc:creator>
  <cp:lastModifiedBy>靖</cp:lastModifiedBy>
  <dcterms:modified xsi:type="dcterms:W3CDTF">2025-12-30T10:36:46Z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5AF4D9651A97FE26BE3A53696975F170_43</vt:lpwstr>
  </property>
  <property fmtid="{D5CDD505-2E9C-101B-9397-08002B2CF9AE}" pid="4" name="KSOTemplateDocerSaveRecord">
    <vt:lpwstr>eyJoZGlkIjoiNTdmY2FiYWQyZTc4Y2UwNTdkNGFlMjQ4ZjBiM2YxYjIiLCJ1c2VySWQiOiIyNjUxNDQ4MDAifQ==</vt:lpwstr>
  </property>
</Properties>
</file>